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03A" w:rsidRPr="000908B0" w:rsidRDefault="004F2CF9">
      <w:pPr>
        <w:rPr>
          <w:rFonts w:ascii="ＭＳ ゴシック" w:eastAsia="ＭＳ ゴシック" w:hAnsi="ＭＳ ゴシック"/>
          <w:b/>
          <w:sz w:val="24"/>
        </w:rPr>
      </w:pPr>
      <w:r w:rsidRPr="000908B0">
        <w:rPr>
          <w:rFonts w:ascii="ＭＳ ゴシック" w:eastAsia="ＭＳ ゴシック" w:hAnsi="ＭＳ ゴシック" w:hint="eastAsia"/>
          <w:b/>
          <w:sz w:val="24"/>
        </w:rPr>
        <w:t>別添２　本人の状態像の例</w:t>
      </w:r>
    </w:p>
    <w:p w:rsidR="00F462CC" w:rsidRPr="001C026E" w:rsidRDefault="00F462CC">
      <w:pPr>
        <w:rPr>
          <w:rFonts w:ascii="ＭＳ Ｐ明朝" w:eastAsia="ＭＳ Ｐ明朝" w:hAnsi="ＭＳ Ｐ明朝"/>
          <w:sz w:val="24"/>
        </w:rPr>
      </w:pPr>
    </w:p>
    <w:p w:rsidR="00AB590A" w:rsidRPr="001C026E" w:rsidRDefault="00FE3E57" w:rsidP="00FE3E57">
      <w:pPr>
        <w:ind w:left="240" w:hangingChars="100" w:hanging="240"/>
        <w:rPr>
          <w:rFonts w:ascii="ＭＳ Ｐ明朝" w:eastAsia="ＭＳ Ｐ明朝" w:hAnsi="ＭＳ Ｐ明朝"/>
          <w:sz w:val="24"/>
        </w:rPr>
      </w:pPr>
      <w:r w:rsidRPr="001C026E">
        <w:rPr>
          <w:rFonts w:ascii="ＭＳ Ｐ明朝" w:eastAsia="ＭＳ Ｐ明朝" w:hAnsi="ＭＳ Ｐ明朝" w:hint="eastAsia"/>
          <w:sz w:val="24"/>
        </w:rPr>
        <w:t xml:space="preserve">○　</w:t>
      </w:r>
      <w:r w:rsidR="00F462CC" w:rsidRPr="001C026E">
        <w:rPr>
          <w:rFonts w:ascii="ＭＳ Ｐ明朝" w:eastAsia="ＭＳ Ｐ明朝" w:hAnsi="ＭＳ Ｐ明朝" w:hint="eastAsia"/>
          <w:sz w:val="24"/>
        </w:rPr>
        <w:t>下表については、要保護者に生活保護を適用する場合において、適切な居住の場及び必要な日常生活上の支援を提供するための目安として</w:t>
      </w:r>
      <w:r w:rsidR="00AB590A" w:rsidRPr="001C026E">
        <w:rPr>
          <w:rFonts w:ascii="ＭＳ Ｐ明朝" w:eastAsia="ＭＳ Ｐ明朝" w:hAnsi="ＭＳ Ｐ明朝" w:hint="eastAsia"/>
          <w:sz w:val="24"/>
        </w:rPr>
        <w:t>、要保護者本人の状態像の例を示したものである</w:t>
      </w:r>
      <w:r w:rsidR="00F462CC" w:rsidRPr="001C026E">
        <w:rPr>
          <w:rFonts w:ascii="ＭＳ Ｐ明朝" w:eastAsia="ＭＳ Ｐ明朝" w:hAnsi="ＭＳ Ｐ明朝" w:hint="eastAsia"/>
          <w:sz w:val="24"/>
        </w:rPr>
        <w:t>。</w:t>
      </w:r>
      <w:r w:rsidR="00AB590A" w:rsidRPr="001C026E">
        <w:rPr>
          <w:rFonts w:ascii="ＭＳ Ｐ明朝" w:eastAsia="ＭＳ Ｐ明朝" w:hAnsi="ＭＳ Ｐ明朝" w:hint="eastAsia"/>
          <w:sz w:val="24"/>
        </w:rPr>
        <w:t>日常生活支援住居施設へ日常生活支援の委託を行う対象者については、</w:t>
      </w:r>
      <w:r w:rsidR="00AB590A" w:rsidRPr="007A64DF">
        <w:rPr>
          <w:rFonts w:ascii="ＭＳ Ｐ明朝" w:eastAsia="ＭＳ Ｐ明朝" w:hAnsi="ＭＳ Ｐ明朝" w:hint="eastAsia"/>
          <w:sz w:val="24"/>
          <w:u w:val="single"/>
        </w:rPr>
        <w:t>概ね下表のうち、「本人の状態に応じた生活支援」及び「状況確認・必要に応じた相談助言」の欄に該当する場合が想定される。</w:t>
      </w:r>
    </w:p>
    <w:p w:rsidR="00A4003A" w:rsidRPr="001C026E" w:rsidRDefault="00FE3E57" w:rsidP="00FE3E57">
      <w:pPr>
        <w:ind w:left="240" w:hangingChars="100" w:hanging="240"/>
        <w:rPr>
          <w:rFonts w:ascii="ＭＳ Ｐ明朝" w:eastAsia="ＭＳ Ｐ明朝" w:hAnsi="ＭＳ Ｐ明朝"/>
          <w:sz w:val="24"/>
        </w:rPr>
      </w:pPr>
      <w:r w:rsidRPr="001C026E">
        <w:rPr>
          <w:rFonts w:ascii="ＭＳ Ｐ明朝" w:eastAsia="ＭＳ Ｐ明朝" w:hAnsi="ＭＳ Ｐ明朝" w:hint="eastAsia"/>
          <w:sz w:val="24"/>
        </w:rPr>
        <w:t xml:space="preserve">○　</w:t>
      </w:r>
      <w:r w:rsidR="00AB590A" w:rsidRPr="001C026E">
        <w:rPr>
          <w:rFonts w:ascii="ＭＳ Ｐ明朝" w:eastAsia="ＭＳ Ｐ明朝" w:hAnsi="ＭＳ Ｐ明朝" w:hint="eastAsia"/>
          <w:sz w:val="24"/>
        </w:rPr>
        <w:t>ただし、当該本人の状態像の例については、</w:t>
      </w:r>
      <w:bookmarkStart w:id="0" w:name="_GoBack"/>
      <w:r w:rsidR="00272D57" w:rsidRPr="007A64DF">
        <w:rPr>
          <w:rFonts w:ascii="ＭＳ Ｐ明朝" w:eastAsia="ＭＳ Ｐ明朝" w:hAnsi="ＭＳ Ｐ明朝" w:hint="eastAsia"/>
          <w:sz w:val="24"/>
          <w:u w:val="single"/>
        </w:rPr>
        <w:t>あくまでも委託対象とする者の選定の目安であることから、当該欄に該当する数等で委託の可否を決定するものではな</w:t>
      </w:r>
      <w:r w:rsidR="0011428A" w:rsidRPr="007A64DF">
        <w:rPr>
          <w:rFonts w:ascii="ＭＳ Ｐ明朝" w:eastAsia="ＭＳ Ｐ明朝" w:hAnsi="ＭＳ Ｐ明朝" w:hint="eastAsia"/>
          <w:sz w:val="24"/>
          <w:u w:val="single"/>
        </w:rPr>
        <w:t>く、</w:t>
      </w:r>
      <w:bookmarkEnd w:id="0"/>
      <w:r w:rsidR="00272D57" w:rsidRPr="001C026E">
        <w:rPr>
          <w:rFonts w:ascii="ＭＳ Ｐ明朝" w:eastAsia="ＭＳ Ｐ明朝" w:hAnsi="ＭＳ Ｐ明朝" w:hint="eastAsia"/>
          <w:sz w:val="24"/>
        </w:rPr>
        <w:t>また、下表欄</w:t>
      </w:r>
      <w:r w:rsidR="0011428A" w:rsidRPr="001C026E">
        <w:rPr>
          <w:rFonts w:ascii="ＭＳ Ｐ明朝" w:eastAsia="ＭＳ Ｐ明朝" w:hAnsi="ＭＳ Ｐ明朝" w:hint="eastAsia"/>
          <w:sz w:val="24"/>
        </w:rPr>
        <w:t>の支</w:t>
      </w:r>
      <w:r w:rsidR="00272D57" w:rsidRPr="001C026E">
        <w:rPr>
          <w:rFonts w:ascii="ＭＳ Ｐ明朝" w:eastAsia="ＭＳ Ｐ明朝" w:hAnsi="ＭＳ Ｐ明朝" w:hint="eastAsia"/>
          <w:sz w:val="24"/>
        </w:rPr>
        <w:t>援が必要な状態であっても、他の福祉サービス等の活用により居宅生活が可能と判断される場合には居宅による保護が優先されるものである</w:t>
      </w:r>
      <w:r w:rsidR="0011428A" w:rsidRPr="001C026E">
        <w:rPr>
          <w:rFonts w:ascii="ＭＳ Ｐ明朝" w:eastAsia="ＭＳ Ｐ明朝" w:hAnsi="ＭＳ Ｐ明朝" w:hint="eastAsia"/>
          <w:sz w:val="24"/>
        </w:rPr>
        <w:t>ことに留意が必要である。</w:t>
      </w:r>
    </w:p>
    <w:p w:rsidR="00272D57" w:rsidRPr="001C026E" w:rsidRDefault="00272D57">
      <w:pPr>
        <w:rPr>
          <w:rFonts w:ascii="ＭＳ Ｐ明朝" w:eastAsia="ＭＳ Ｐ明朝" w:hAnsi="ＭＳ Ｐ明朝"/>
        </w:rPr>
      </w:pPr>
    </w:p>
    <w:tbl>
      <w:tblPr>
        <w:tblW w:w="15320" w:type="dxa"/>
        <w:tblCellMar>
          <w:left w:w="0" w:type="dxa"/>
          <w:right w:w="0" w:type="dxa"/>
        </w:tblCellMar>
        <w:tblLook w:val="0420" w:firstRow="1" w:lastRow="0" w:firstColumn="0" w:lastColumn="0" w:noHBand="0" w:noVBand="1"/>
      </w:tblPr>
      <w:tblGrid>
        <w:gridCol w:w="802"/>
        <w:gridCol w:w="2363"/>
        <w:gridCol w:w="2423"/>
        <w:gridCol w:w="2423"/>
        <w:gridCol w:w="2423"/>
        <w:gridCol w:w="2423"/>
        <w:gridCol w:w="2463"/>
      </w:tblGrid>
      <w:tr w:rsidR="00A4003A" w:rsidRPr="001C026E" w:rsidTr="0011428A">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hideMark/>
          </w:tcPr>
          <w:p w:rsidR="00A4003A" w:rsidRPr="001C026E" w:rsidRDefault="004F2CF9" w:rsidP="004F2CF9">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hint="eastAsia"/>
                <w:kern w:val="0"/>
                <w:sz w:val="24"/>
                <w:szCs w:val="24"/>
              </w:rPr>
              <w:t>項目</w:t>
            </w:r>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hideMark/>
          </w:tcPr>
          <w:p w:rsidR="00A4003A" w:rsidRPr="001C026E" w:rsidRDefault="004F2CF9" w:rsidP="004F2CF9">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hint="eastAsia"/>
                <w:kern w:val="0"/>
                <w:sz w:val="24"/>
                <w:szCs w:val="24"/>
              </w:rPr>
              <w:t>視点</w:t>
            </w:r>
          </w:p>
        </w:tc>
        <w:tc>
          <w:tcPr>
            <w:tcW w:w="2423"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4003A" w:rsidRPr="001C026E" w:rsidRDefault="00A4003A" w:rsidP="004F2CF9">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生活全般に渡る支援</w:t>
            </w:r>
          </w:p>
        </w:tc>
        <w:tc>
          <w:tcPr>
            <w:tcW w:w="2423"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hideMark/>
          </w:tcPr>
          <w:p w:rsidR="00A4003A" w:rsidRPr="001C026E" w:rsidRDefault="00A4003A" w:rsidP="004F2CF9">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本人者の状態に</w:t>
            </w:r>
          </w:p>
          <w:p w:rsidR="00A4003A" w:rsidRPr="001C026E" w:rsidRDefault="00A4003A" w:rsidP="004F2CF9">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応じた生活支援</w:t>
            </w:r>
          </w:p>
        </w:tc>
        <w:tc>
          <w:tcPr>
            <w:tcW w:w="2423"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hideMark/>
          </w:tcPr>
          <w:p w:rsidR="00A4003A" w:rsidRPr="001C026E" w:rsidRDefault="00A4003A" w:rsidP="004F2CF9">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状況確認・必要に応じた相談助言</w:t>
            </w:r>
          </w:p>
        </w:tc>
        <w:tc>
          <w:tcPr>
            <w:tcW w:w="2423"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hideMark/>
          </w:tcPr>
          <w:p w:rsidR="00A4003A" w:rsidRPr="001C026E" w:rsidRDefault="00A4003A" w:rsidP="004F2CF9">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定期的な確認</w:t>
            </w:r>
          </w:p>
          <w:p w:rsidR="00A4003A" w:rsidRPr="001C026E" w:rsidRDefault="00A4003A" w:rsidP="004F2CF9">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・見守り等の支援</w:t>
            </w:r>
          </w:p>
        </w:tc>
        <w:tc>
          <w:tcPr>
            <w:tcW w:w="2463"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4003A" w:rsidRPr="001C026E" w:rsidRDefault="00A4003A" w:rsidP="004F2CF9">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日常生活自立</w:t>
            </w:r>
          </w:p>
        </w:tc>
      </w:tr>
      <w:tr w:rsidR="00A4003A" w:rsidRPr="001C026E" w:rsidTr="004F2CF9">
        <w:trPr>
          <w:trHeight w:val="1320"/>
        </w:trPr>
        <w:tc>
          <w:tcPr>
            <w:tcW w:w="802"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4003A" w:rsidRPr="001C026E" w:rsidRDefault="00A4003A" w:rsidP="004F2CF9">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金銭管理</w:t>
            </w:r>
          </w:p>
        </w:tc>
        <w:tc>
          <w:tcPr>
            <w:tcW w:w="2363" w:type="dxa"/>
            <w:tcBorders>
              <w:top w:val="single" w:sz="8" w:space="0" w:color="000000"/>
              <w:left w:val="single" w:sz="8" w:space="0" w:color="000000"/>
              <w:bottom w:val="single" w:sz="8" w:space="0" w:color="000000"/>
              <w:right w:val="single" w:sz="8" w:space="0" w:color="000000"/>
            </w:tcBorders>
            <w:shd w:val="clear" w:color="auto" w:fill="B9CDE5"/>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収入等に応じた計画的な消費ができるか否か。</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金銭の価値や、使用方法など基本的な理解が不足している。</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家計管理について意識がほとんど無く、公共料金を滞納したり、数日間で浪費してしまう。</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家計管理について意識が乏しく、月の途中で生活費を使い果たしてしまうことが度々ある。</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家計管理について一定の意識はあるが、月末に生活費が足らなくなることが時々ある。</w:t>
            </w:r>
          </w:p>
        </w:tc>
        <w:tc>
          <w:tcPr>
            <w:tcW w:w="24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残金等を意識して買い物等ができる。</w:t>
            </w:r>
          </w:p>
        </w:tc>
      </w:tr>
      <w:tr w:rsidR="00A4003A" w:rsidRPr="001C026E" w:rsidTr="004F2CF9">
        <w:tc>
          <w:tcPr>
            <w:tcW w:w="802" w:type="dxa"/>
            <w:vMerge w:val="restart"/>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4003A" w:rsidRPr="001C026E" w:rsidRDefault="00A4003A" w:rsidP="004F2CF9">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健康管理</w:t>
            </w:r>
          </w:p>
          <w:p w:rsidR="00A4003A" w:rsidRPr="001C026E" w:rsidRDefault="00A4003A" w:rsidP="004F2CF9">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w:t>
            </w:r>
          </w:p>
          <w:p w:rsidR="00A4003A" w:rsidRPr="001C026E" w:rsidRDefault="00A4003A" w:rsidP="004F2CF9">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衛生管理</w:t>
            </w:r>
          </w:p>
        </w:tc>
        <w:tc>
          <w:tcPr>
            <w:tcW w:w="2363" w:type="dxa"/>
            <w:tcBorders>
              <w:top w:val="single" w:sz="8" w:space="0" w:color="000000"/>
              <w:left w:val="single" w:sz="8" w:space="0" w:color="000000"/>
              <w:bottom w:val="single" w:sz="8" w:space="0" w:color="000000"/>
              <w:right w:val="single" w:sz="8" w:space="0" w:color="000000"/>
            </w:tcBorders>
            <w:shd w:val="clear" w:color="auto" w:fill="B9CDE5"/>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疾病等がある場合、必要な服薬や通院ができているか。</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病識等がなく、治療の必要性について理解していない。</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服薬等の治療の必要性について意識が乏しい。</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服薬を忘れたり、一度に服薬してしまうことが度々ある。</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治療の必要性は理解しているが、服薬を忘れてしまう場合が時々ある。</w:t>
            </w:r>
          </w:p>
        </w:tc>
        <w:tc>
          <w:tcPr>
            <w:tcW w:w="24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特段の疾病はない又は服薬等は自己管理できている。</w:t>
            </w:r>
          </w:p>
        </w:tc>
      </w:tr>
      <w:tr w:rsidR="00A4003A" w:rsidRPr="001C026E" w:rsidTr="004F2CF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p>
        </w:tc>
        <w:tc>
          <w:tcPr>
            <w:tcW w:w="2363" w:type="dxa"/>
            <w:tcBorders>
              <w:top w:val="single" w:sz="8" w:space="0" w:color="000000"/>
              <w:left w:val="single" w:sz="8" w:space="0" w:color="000000"/>
              <w:bottom w:val="single" w:sz="8" w:space="0" w:color="000000"/>
              <w:right w:val="single" w:sz="8" w:space="0" w:color="000000"/>
            </w:tcBorders>
            <w:shd w:val="clear" w:color="auto" w:fill="B9CDE5"/>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アルコール等への依存があるか。</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依存症の認識等がなく、問題行動等を繰り返す。</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依存症の認識はあるが断酒等の対処ができていない。</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断酒等の意思はあるが、飲酒してしまうことが時々ある。</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依存症又は依存傾向はあるが、断酒等が自己管理ができている。</w:t>
            </w:r>
          </w:p>
        </w:tc>
        <w:tc>
          <w:tcPr>
            <w:tcW w:w="24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依存症の傾向は見られない。</w:t>
            </w:r>
          </w:p>
        </w:tc>
      </w:tr>
      <w:tr w:rsidR="00A4003A" w:rsidRPr="001C026E" w:rsidTr="0011428A">
        <w:trPr>
          <w:trHeight w:val="15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p>
        </w:tc>
        <w:tc>
          <w:tcPr>
            <w:tcW w:w="2363" w:type="dxa"/>
            <w:tcBorders>
              <w:top w:val="single" w:sz="8" w:space="0" w:color="000000"/>
              <w:left w:val="single" w:sz="8" w:space="0" w:color="000000"/>
              <w:bottom w:val="single" w:sz="8" w:space="0" w:color="000000"/>
              <w:right w:val="single" w:sz="8" w:space="0" w:color="000000"/>
            </w:tcBorders>
            <w:shd w:val="clear" w:color="auto" w:fill="B9CDE5"/>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入浴や着替えなどの衛生管理ができるか。</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入浴や着替えについて介助等が必要</w:t>
            </w:r>
            <w:r w:rsidR="00971710">
              <w:rPr>
                <w:rFonts w:ascii="ＭＳ Ｐ明朝" w:eastAsia="ＭＳ Ｐ明朝" w:hAnsi="ＭＳ Ｐ明朝" w:cs="Arial" w:hint="eastAsia"/>
                <w:color w:val="000000"/>
                <w:kern w:val="24"/>
                <w:sz w:val="24"/>
                <w:szCs w:val="24"/>
              </w:rPr>
              <w:t>。</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衛生管理の意識がほとんど無く、入浴等について繰り返し声かけが必要。</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衛生管理の意識に乏しく何日間も入浴しないことが度々ある。</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衛生上の問題が生じるほどではないが、入浴等を怠ったりする傾向がある。</w:t>
            </w:r>
          </w:p>
        </w:tc>
        <w:tc>
          <w:tcPr>
            <w:tcW w:w="24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特段の問題は見受けられない。</w:t>
            </w:r>
          </w:p>
        </w:tc>
      </w:tr>
    </w:tbl>
    <w:p w:rsidR="0011428A" w:rsidRPr="001C026E" w:rsidRDefault="0011428A">
      <w:pPr>
        <w:rPr>
          <w:rFonts w:ascii="ＭＳ Ｐ明朝" w:eastAsia="ＭＳ Ｐ明朝" w:hAnsi="ＭＳ Ｐ明朝"/>
        </w:rPr>
      </w:pPr>
    </w:p>
    <w:tbl>
      <w:tblPr>
        <w:tblW w:w="15320" w:type="dxa"/>
        <w:tblCellMar>
          <w:left w:w="0" w:type="dxa"/>
          <w:right w:w="0" w:type="dxa"/>
        </w:tblCellMar>
        <w:tblLook w:val="0420" w:firstRow="1" w:lastRow="0" w:firstColumn="0" w:lastColumn="0" w:noHBand="0" w:noVBand="1"/>
      </w:tblPr>
      <w:tblGrid>
        <w:gridCol w:w="802"/>
        <w:gridCol w:w="2363"/>
        <w:gridCol w:w="2423"/>
        <w:gridCol w:w="2423"/>
        <w:gridCol w:w="2423"/>
        <w:gridCol w:w="2423"/>
        <w:gridCol w:w="2463"/>
      </w:tblGrid>
      <w:tr w:rsidR="0011428A" w:rsidRPr="001C026E" w:rsidTr="00C53EFD">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hideMark/>
          </w:tcPr>
          <w:p w:rsidR="0011428A" w:rsidRPr="001C026E" w:rsidRDefault="0011428A" w:rsidP="00C53EFD">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hint="eastAsia"/>
                <w:kern w:val="0"/>
                <w:sz w:val="24"/>
                <w:szCs w:val="24"/>
              </w:rPr>
              <w:t>項目</w:t>
            </w:r>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hideMark/>
          </w:tcPr>
          <w:p w:rsidR="0011428A" w:rsidRPr="001C026E" w:rsidRDefault="0011428A" w:rsidP="00C53EFD">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hint="eastAsia"/>
                <w:kern w:val="0"/>
                <w:sz w:val="24"/>
                <w:szCs w:val="24"/>
              </w:rPr>
              <w:t>視点</w:t>
            </w:r>
          </w:p>
        </w:tc>
        <w:tc>
          <w:tcPr>
            <w:tcW w:w="2423"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11428A" w:rsidRPr="001C026E" w:rsidRDefault="0011428A" w:rsidP="00C53EFD">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生活全般に渡る支援</w:t>
            </w:r>
          </w:p>
        </w:tc>
        <w:tc>
          <w:tcPr>
            <w:tcW w:w="2423"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hideMark/>
          </w:tcPr>
          <w:p w:rsidR="0011428A" w:rsidRPr="001C026E" w:rsidRDefault="0011428A" w:rsidP="00C53EFD">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本人者の状態に</w:t>
            </w:r>
          </w:p>
          <w:p w:rsidR="0011428A" w:rsidRPr="001C026E" w:rsidRDefault="0011428A" w:rsidP="00C53EFD">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応じた生活支援</w:t>
            </w:r>
          </w:p>
        </w:tc>
        <w:tc>
          <w:tcPr>
            <w:tcW w:w="2423"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hideMark/>
          </w:tcPr>
          <w:p w:rsidR="0011428A" w:rsidRPr="001C026E" w:rsidRDefault="0011428A" w:rsidP="00C53EFD">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状況確認・必要に応じた相談助言</w:t>
            </w:r>
          </w:p>
        </w:tc>
        <w:tc>
          <w:tcPr>
            <w:tcW w:w="2423"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hideMark/>
          </w:tcPr>
          <w:p w:rsidR="0011428A" w:rsidRPr="001C026E" w:rsidRDefault="0011428A" w:rsidP="00C53EFD">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定期的な確認</w:t>
            </w:r>
          </w:p>
          <w:p w:rsidR="0011428A" w:rsidRPr="001C026E" w:rsidRDefault="0011428A" w:rsidP="00C53EFD">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・見守り等の支援</w:t>
            </w:r>
          </w:p>
        </w:tc>
        <w:tc>
          <w:tcPr>
            <w:tcW w:w="2463"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11428A" w:rsidRPr="001C026E" w:rsidRDefault="0011428A" w:rsidP="00C53EFD">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日常生活自立</w:t>
            </w:r>
          </w:p>
        </w:tc>
      </w:tr>
      <w:tr w:rsidR="00A4003A" w:rsidRPr="001C026E" w:rsidTr="004F2CF9">
        <w:tc>
          <w:tcPr>
            <w:tcW w:w="802" w:type="dxa"/>
            <w:vMerge w:val="restart"/>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4003A" w:rsidRPr="001C026E" w:rsidRDefault="00A4003A" w:rsidP="004F2CF9">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炊事</w:t>
            </w:r>
          </w:p>
          <w:p w:rsidR="00A4003A" w:rsidRPr="001C026E" w:rsidRDefault="00A4003A" w:rsidP="004F2CF9">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洗濯等</w:t>
            </w:r>
          </w:p>
        </w:tc>
        <w:tc>
          <w:tcPr>
            <w:tcW w:w="2363" w:type="dxa"/>
            <w:tcBorders>
              <w:top w:val="single" w:sz="8" w:space="0" w:color="000000"/>
              <w:left w:val="single" w:sz="8" w:space="0" w:color="000000"/>
              <w:bottom w:val="single" w:sz="8" w:space="0" w:color="000000"/>
              <w:right w:val="single" w:sz="8" w:space="0" w:color="000000"/>
            </w:tcBorders>
            <w:shd w:val="clear" w:color="auto" w:fill="B9CDE5"/>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食事の支度が自分自身でできるか。</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食事行為そのものについて介助等が必要。</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自分自身では食事の支度等が困難。</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市販品の購入はできるが、食事の内容等に問題等がみられる。</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総菜等を購入したり、電子レンジを使うことができる。</w:t>
            </w:r>
          </w:p>
        </w:tc>
        <w:tc>
          <w:tcPr>
            <w:tcW w:w="24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自分自身で調理等ができる。</w:t>
            </w:r>
          </w:p>
        </w:tc>
      </w:tr>
      <w:tr w:rsidR="00A4003A" w:rsidRPr="001C026E" w:rsidTr="004F2CF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p>
        </w:tc>
        <w:tc>
          <w:tcPr>
            <w:tcW w:w="2363" w:type="dxa"/>
            <w:tcBorders>
              <w:top w:val="single" w:sz="8" w:space="0" w:color="000000"/>
              <w:left w:val="single" w:sz="8" w:space="0" w:color="000000"/>
              <w:bottom w:val="single" w:sz="8" w:space="0" w:color="000000"/>
              <w:right w:val="single" w:sz="8" w:space="0" w:color="000000"/>
            </w:tcBorders>
            <w:shd w:val="clear" w:color="auto" w:fill="B9CDE5"/>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掃除・洗濯が自分自身でできるか。</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掃除・洗濯等が自分自身ではできない。</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具体的な指示や部分的な支援があればできる。</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掃除・洗濯が適切に行われないなど、声かけが必要な場合がある。</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基本的には自立しているが、ゴミ捨ての状況など確認が必要な場合がある。</w:t>
            </w:r>
          </w:p>
        </w:tc>
        <w:tc>
          <w:tcPr>
            <w:tcW w:w="24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自分自身で掃除や洗濯ができる。</w:t>
            </w:r>
          </w:p>
        </w:tc>
      </w:tr>
      <w:tr w:rsidR="00A4003A" w:rsidRPr="001C026E" w:rsidTr="004F2CF9">
        <w:tc>
          <w:tcPr>
            <w:tcW w:w="802" w:type="dxa"/>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4003A" w:rsidRPr="001C026E" w:rsidRDefault="00A4003A" w:rsidP="004F2CF9">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安全管理</w:t>
            </w:r>
          </w:p>
        </w:tc>
        <w:tc>
          <w:tcPr>
            <w:tcW w:w="2363" w:type="dxa"/>
            <w:tcBorders>
              <w:top w:val="single" w:sz="8" w:space="0" w:color="000000"/>
              <w:left w:val="single" w:sz="8" w:space="0" w:color="000000"/>
              <w:bottom w:val="single" w:sz="8" w:space="0" w:color="000000"/>
              <w:right w:val="single" w:sz="8" w:space="0" w:color="000000"/>
            </w:tcBorders>
            <w:shd w:val="clear" w:color="auto" w:fill="B9CDE5"/>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火気等の管理など安全管理ができるか。</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火気などの危険性に関する理解や認識が不足している。</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火気の取扱いの制限など、一定の管理が必要。</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機器等の使用ルールの徹底など、一定の管理が必要。</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能力等の低下等、予防的観点からの注意が必要。</w:t>
            </w:r>
          </w:p>
        </w:tc>
        <w:tc>
          <w:tcPr>
            <w:tcW w:w="24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特段の問題は見受けられない。</w:t>
            </w:r>
          </w:p>
        </w:tc>
      </w:tr>
      <w:tr w:rsidR="00A4003A" w:rsidRPr="001C026E" w:rsidTr="004F2CF9">
        <w:tc>
          <w:tcPr>
            <w:tcW w:w="802" w:type="dxa"/>
            <w:vMerge w:val="restart"/>
            <w:tcBorders>
              <w:top w:val="single" w:sz="8" w:space="0" w:color="000000"/>
              <w:left w:val="single" w:sz="8" w:space="0" w:color="000000"/>
              <w:bottom w:val="single" w:sz="8" w:space="0" w:color="000000"/>
              <w:right w:val="single" w:sz="8" w:space="0" w:color="000000"/>
            </w:tcBorders>
            <w:shd w:val="clear" w:color="auto" w:fill="DCE6F2"/>
            <w:tcMar>
              <w:top w:w="72" w:type="dxa"/>
              <w:left w:w="144" w:type="dxa"/>
              <w:bottom w:w="72" w:type="dxa"/>
              <w:right w:w="144" w:type="dxa"/>
            </w:tcMar>
            <w:vAlign w:val="center"/>
            <w:hideMark/>
          </w:tcPr>
          <w:p w:rsidR="00A4003A" w:rsidRPr="001C026E" w:rsidRDefault="00A4003A" w:rsidP="004F2CF9">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理解</w:t>
            </w:r>
          </w:p>
          <w:p w:rsidR="00A4003A" w:rsidRPr="001C026E" w:rsidRDefault="00A4003A" w:rsidP="004F2CF9">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w:t>
            </w:r>
          </w:p>
          <w:p w:rsidR="00A4003A" w:rsidRPr="001C026E" w:rsidRDefault="00A4003A" w:rsidP="004F2CF9">
            <w:pPr>
              <w:widowControl/>
              <w:adjustRightInd w:val="0"/>
              <w:snapToGrid w:val="0"/>
              <w:jc w:val="center"/>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コミュニケーション</w:t>
            </w:r>
          </w:p>
        </w:tc>
        <w:tc>
          <w:tcPr>
            <w:tcW w:w="2363" w:type="dxa"/>
            <w:tcBorders>
              <w:top w:val="single" w:sz="8" w:space="0" w:color="000000"/>
              <w:left w:val="single" w:sz="8" w:space="0" w:color="000000"/>
              <w:bottom w:val="single" w:sz="8" w:space="0" w:color="000000"/>
              <w:right w:val="single" w:sz="8" w:space="0" w:color="000000"/>
            </w:tcBorders>
            <w:shd w:val="clear" w:color="auto" w:fill="B9CDE5"/>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生活する上での決まりごとなど理解したり、問題解決ができるか。</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理解能力に不足があり、生活を送る上で、常に声かけや具体的な指示が必要。</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理解能力に不足がみられ、声かけや具体的な指示が必要な場合がある。</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十分な理解能力があるとは言えないが、繰り返し説明をすれば理解が可能。</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日常生活上は特段の問題はないが、各種手続きなど複雑な事項については支援等が必要</w:t>
            </w:r>
            <w:r w:rsidR="00971710">
              <w:rPr>
                <w:rFonts w:ascii="ＭＳ Ｐ明朝" w:eastAsia="ＭＳ Ｐ明朝" w:hAnsi="ＭＳ Ｐ明朝" w:cs="Arial" w:hint="eastAsia"/>
                <w:color w:val="000000"/>
                <w:kern w:val="24"/>
                <w:sz w:val="24"/>
                <w:szCs w:val="24"/>
              </w:rPr>
              <w:t>。</w:t>
            </w:r>
          </w:p>
        </w:tc>
        <w:tc>
          <w:tcPr>
            <w:tcW w:w="24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理解能力は問題なく、不明な点などは、自分から質問もできる。</w:t>
            </w:r>
          </w:p>
        </w:tc>
      </w:tr>
      <w:tr w:rsidR="00A4003A" w:rsidRPr="001C026E" w:rsidTr="004F2CF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p>
        </w:tc>
        <w:tc>
          <w:tcPr>
            <w:tcW w:w="2363" w:type="dxa"/>
            <w:tcBorders>
              <w:top w:val="single" w:sz="8" w:space="0" w:color="000000"/>
              <w:left w:val="single" w:sz="8" w:space="0" w:color="000000"/>
              <w:bottom w:val="single" w:sz="8" w:space="0" w:color="000000"/>
              <w:right w:val="single" w:sz="8" w:space="0" w:color="000000"/>
            </w:tcBorders>
            <w:shd w:val="clear" w:color="auto" w:fill="B9CDE5"/>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周りの者とのコミュニケーションが適切に図れるか。</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他者とのコミュニケーションを図ることが困難。</w:t>
            </w:r>
          </w:p>
        </w:tc>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コミュニケーション能力に難あり、孤立したり、問題となる行動をとってしまう恐れがある。</w:t>
            </w:r>
          </w:p>
        </w:tc>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他者の感情等の理解や自分自身の意思伝達が苦手なため、対人トラブルを生じることがある。</w:t>
            </w:r>
          </w:p>
        </w:tc>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コミュニケーション能力に一定の課題等が見受けられ、トラブル等抱えていないか定期的な確認が必要</w:t>
            </w:r>
            <w:r w:rsidR="00971710">
              <w:rPr>
                <w:rFonts w:ascii="ＭＳ Ｐ明朝" w:eastAsia="ＭＳ Ｐ明朝" w:hAnsi="ＭＳ Ｐ明朝" w:cs="Arial" w:hint="eastAsia"/>
                <w:color w:val="000000"/>
                <w:kern w:val="24"/>
                <w:sz w:val="24"/>
                <w:szCs w:val="24"/>
              </w:rPr>
              <w:t>。</w:t>
            </w:r>
          </w:p>
        </w:tc>
        <w:tc>
          <w:tcPr>
            <w:tcW w:w="24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003A" w:rsidRPr="001C026E" w:rsidRDefault="00A4003A" w:rsidP="004F2CF9">
            <w:pPr>
              <w:widowControl/>
              <w:adjustRightInd w:val="0"/>
              <w:snapToGrid w:val="0"/>
              <w:jc w:val="left"/>
              <w:rPr>
                <w:rFonts w:ascii="ＭＳ Ｐ明朝" w:eastAsia="ＭＳ Ｐ明朝" w:hAnsi="ＭＳ Ｐ明朝" w:cs="Arial"/>
                <w:kern w:val="0"/>
                <w:sz w:val="24"/>
                <w:szCs w:val="24"/>
              </w:rPr>
            </w:pPr>
            <w:r w:rsidRPr="001C026E">
              <w:rPr>
                <w:rFonts w:ascii="ＭＳ Ｐ明朝" w:eastAsia="ＭＳ Ｐ明朝" w:hAnsi="ＭＳ Ｐ明朝" w:cs="Arial"/>
                <w:color w:val="000000"/>
                <w:kern w:val="24"/>
                <w:sz w:val="24"/>
                <w:szCs w:val="24"/>
              </w:rPr>
              <w:t>生活を送る上での大きな支障は見受けられない。</w:t>
            </w:r>
          </w:p>
        </w:tc>
      </w:tr>
    </w:tbl>
    <w:p w:rsidR="00A4003A" w:rsidRPr="001C026E" w:rsidRDefault="00A4003A" w:rsidP="004F2CF9">
      <w:pPr>
        <w:adjustRightInd w:val="0"/>
        <w:snapToGrid w:val="0"/>
        <w:rPr>
          <w:rFonts w:ascii="ＭＳ Ｐ明朝" w:eastAsia="ＭＳ Ｐ明朝" w:hAnsi="ＭＳ Ｐ明朝"/>
        </w:rPr>
      </w:pPr>
    </w:p>
    <w:p w:rsidR="001712E6" w:rsidRPr="001C026E" w:rsidRDefault="001712E6">
      <w:pPr>
        <w:rPr>
          <w:rFonts w:ascii="ＭＳ Ｐ明朝" w:eastAsia="ＭＳ Ｐ明朝" w:hAnsi="ＭＳ Ｐ明朝"/>
          <w:sz w:val="24"/>
          <w:szCs w:val="24"/>
        </w:rPr>
      </w:pPr>
    </w:p>
    <w:sectPr w:rsidR="001712E6" w:rsidRPr="001C026E" w:rsidSect="00A4003A">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ED" w:rsidRDefault="00BD20ED" w:rsidP="001C026E">
      <w:r>
        <w:separator/>
      </w:r>
    </w:p>
  </w:endnote>
  <w:endnote w:type="continuationSeparator" w:id="0">
    <w:p w:rsidR="00BD20ED" w:rsidRDefault="00BD20ED" w:rsidP="001C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ED" w:rsidRDefault="00BD20ED" w:rsidP="001C026E">
      <w:r>
        <w:separator/>
      </w:r>
    </w:p>
  </w:footnote>
  <w:footnote w:type="continuationSeparator" w:id="0">
    <w:p w:rsidR="00BD20ED" w:rsidRDefault="00BD20ED" w:rsidP="001C0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3A"/>
    <w:rsid w:val="000908B0"/>
    <w:rsid w:val="0011428A"/>
    <w:rsid w:val="001712E6"/>
    <w:rsid w:val="001C026E"/>
    <w:rsid w:val="00272D57"/>
    <w:rsid w:val="004F2CF9"/>
    <w:rsid w:val="00502618"/>
    <w:rsid w:val="00602CF6"/>
    <w:rsid w:val="006A7CCD"/>
    <w:rsid w:val="007A64DF"/>
    <w:rsid w:val="00860690"/>
    <w:rsid w:val="00971710"/>
    <w:rsid w:val="00A4003A"/>
    <w:rsid w:val="00AB590A"/>
    <w:rsid w:val="00BD20ED"/>
    <w:rsid w:val="00C877C0"/>
    <w:rsid w:val="00CE5F33"/>
    <w:rsid w:val="00F462CC"/>
    <w:rsid w:val="00FE3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20D6149-E666-4962-8942-15A7DB15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400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400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003A"/>
    <w:rPr>
      <w:rFonts w:asciiTheme="majorHAnsi" w:eastAsiaTheme="majorEastAsia" w:hAnsiTheme="majorHAnsi" w:cstheme="majorBidi"/>
      <w:sz w:val="18"/>
      <w:szCs w:val="18"/>
    </w:rPr>
  </w:style>
  <w:style w:type="paragraph" w:styleId="a5">
    <w:name w:val="header"/>
    <w:basedOn w:val="a"/>
    <w:link w:val="a6"/>
    <w:uiPriority w:val="99"/>
    <w:unhideWhenUsed/>
    <w:rsid w:val="001C026E"/>
    <w:pPr>
      <w:tabs>
        <w:tab w:val="center" w:pos="4252"/>
        <w:tab w:val="right" w:pos="8504"/>
      </w:tabs>
      <w:snapToGrid w:val="0"/>
    </w:pPr>
  </w:style>
  <w:style w:type="character" w:customStyle="1" w:styleId="a6">
    <w:name w:val="ヘッダー (文字)"/>
    <w:basedOn w:val="a0"/>
    <w:link w:val="a5"/>
    <w:uiPriority w:val="99"/>
    <w:rsid w:val="001C026E"/>
  </w:style>
  <w:style w:type="paragraph" w:styleId="a7">
    <w:name w:val="footer"/>
    <w:basedOn w:val="a"/>
    <w:link w:val="a8"/>
    <w:uiPriority w:val="99"/>
    <w:unhideWhenUsed/>
    <w:rsid w:val="001C026E"/>
    <w:pPr>
      <w:tabs>
        <w:tab w:val="center" w:pos="4252"/>
        <w:tab w:val="right" w:pos="8504"/>
      </w:tabs>
      <w:snapToGrid w:val="0"/>
    </w:pPr>
  </w:style>
  <w:style w:type="character" w:customStyle="1" w:styleId="a8">
    <w:name w:val="フッター (文字)"/>
    <w:basedOn w:val="a0"/>
    <w:link w:val="a7"/>
    <w:uiPriority w:val="99"/>
    <w:rsid w:val="001C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0999">
      <w:bodyDiv w:val="1"/>
      <w:marLeft w:val="0"/>
      <w:marRight w:val="0"/>
      <w:marTop w:val="0"/>
      <w:marBottom w:val="0"/>
      <w:divBdr>
        <w:top w:val="none" w:sz="0" w:space="0" w:color="auto"/>
        <w:left w:val="none" w:sz="0" w:space="0" w:color="auto"/>
        <w:bottom w:val="none" w:sz="0" w:space="0" w:color="auto"/>
        <w:right w:val="none" w:sz="0" w:space="0" w:color="auto"/>
      </w:divBdr>
    </w:div>
    <w:div w:id="16521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修(shimizu-osamu)</dc:creator>
  <cp:keywords/>
  <dc:description/>
  <cp:lastModifiedBy>松尾　光洋</cp:lastModifiedBy>
  <cp:revision>3</cp:revision>
  <cp:lastPrinted>2020-03-25T06:38:00Z</cp:lastPrinted>
  <dcterms:created xsi:type="dcterms:W3CDTF">2020-03-30T09:08:00Z</dcterms:created>
  <dcterms:modified xsi:type="dcterms:W3CDTF">2021-12-09T04:45:00Z</dcterms:modified>
</cp:coreProperties>
</file>