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73" w:rsidRDefault="008A7631" w:rsidP="008A7631">
      <w:pPr>
        <w:jc w:val="center"/>
        <w:rPr>
          <w:rFonts w:asciiTheme="majorEastAsia" w:eastAsiaTheme="majorEastAsia" w:hAnsiTheme="majorEastAsia"/>
          <w:b/>
          <w:sz w:val="22"/>
        </w:rPr>
      </w:pPr>
      <w:r w:rsidRPr="008A7631">
        <w:rPr>
          <w:rFonts w:asciiTheme="majorEastAsia" w:eastAsiaTheme="majorEastAsia" w:hAnsiTheme="majorEastAsia" w:hint="eastAsia"/>
          <w:b/>
          <w:sz w:val="22"/>
        </w:rPr>
        <w:t>火災予防上支障がないと認める構造を有するキュービクル式の変電設備適合</w:t>
      </w:r>
      <w:r w:rsidR="00B80EA5">
        <w:rPr>
          <w:rFonts w:asciiTheme="majorEastAsia" w:eastAsiaTheme="majorEastAsia" w:hAnsiTheme="majorEastAsia" w:hint="eastAsia"/>
          <w:b/>
          <w:sz w:val="22"/>
        </w:rPr>
        <w:t>確認</w:t>
      </w:r>
      <w:r w:rsidRPr="008A7631">
        <w:rPr>
          <w:rFonts w:asciiTheme="majorEastAsia" w:eastAsiaTheme="majorEastAsia" w:hAnsiTheme="majorEastAsia" w:hint="eastAsia"/>
          <w:b/>
          <w:sz w:val="22"/>
        </w:rPr>
        <w:t>表</w:t>
      </w:r>
    </w:p>
    <w:p w:rsidR="00EA1FF7" w:rsidRDefault="00EA1FF7" w:rsidP="00EA1FF7">
      <w:pPr>
        <w:jc w:val="left"/>
        <w:rPr>
          <w:rFonts w:asciiTheme="majorEastAsia" w:eastAsiaTheme="majorEastAsia" w:hAnsiTheme="majorEastAsia"/>
          <w:sz w:val="22"/>
        </w:rPr>
      </w:pPr>
    </w:p>
    <w:p w:rsidR="00EA1FF7" w:rsidRPr="00EA1FF7" w:rsidRDefault="00EA1FF7" w:rsidP="00EA1FF7">
      <w:pPr>
        <w:jc w:val="left"/>
        <w:rPr>
          <w:rFonts w:asciiTheme="majorEastAsia" w:eastAsiaTheme="majorEastAsia" w:hAnsiTheme="majorEastAsia"/>
          <w:sz w:val="22"/>
        </w:rPr>
      </w:pPr>
      <w:r>
        <w:rPr>
          <w:rFonts w:asciiTheme="majorEastAsia" w:eastAsiaTheme="majorEastAsia" w:hAnsiTheme="majorEastAsia" w:hint="eastAsia"/>
          <w:sz w:val="22"/>
        </w:rPr>
        <w:t>１　適合欄には、内容に適合している場合は〇、不適合の場合は×、非該当の場合は／を記入</w:t>
      </w:r>
    </w:p>
    <w:p w:rsidR="00EA1FF7" w:rsidRDefault="00EA1FF7" w:rsidP="00EA1FF7">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　図面番号欄には、各項目が明記されている図面番号を記入（例：図面③、Ｅ－３、電－３など）し、図面</w:t>
      </w:r>
      <w:r w:rsidR="00D179CC">
        <w:rPr>
          <w:rFonts w:asciiTheme="majorEastAsia" w:eastAsiaTheme="majorEastAsia" w:hAnsiTheme="majorEastAsia" w:hint="eastAsia"/>
        </w:rPr>
        <w:t>上</w:t>
      </w:r>
      <w:r>
        <w:rPr>
          <w:rFonts w:asciiTheme="majorEastAsia" w:eastAsiaTheme="majorEastAsia" w:hAnsiTheme="majorEastAsia" w:hint="eastAsia"/>
        </w:rPr>
        <w:t>で該当する部分にマーキングしてください。</w:t>
      </w:r>
    </w:p>
    <w:tbl>
      <w:tblPr>
        <w:tblStyle w:val="a3"/>
        <w:tblpPr w:leftFromText="142" w:rightFromText="142" w:vertAnchor="page" w:horzAnchor="margin" w:tblpXSpec="center" w:tblpY="3751"/>
        <w:tblW w:w="10632" w:type="dxa"/>
        <w:tblLayout w:type="fixed"/>
        <w:tblLook w:val="04A0" w:firstRow="1" w:lastRow="0" w:firstColumn="1" w:lastColumn="0" w:noHBand="0" w:noVBand="1"/>
      </w:tblPr>
      <w:tblGrid>
        <w:gridCol w:w="583"/>
        <w:gridCol w:w="582"/>
        <w:gridCol w:w="947"/>
        <w:gridCol w:w="688"/>
        <w:gridCol w:w="5842"/>
        <w:gridCol w:w="851"/>
        <w:gridCol w:w="1139"/>
      </w:tblGrid>
      <w:tr w:rsidR="00D179CC" w:rsidRPr="008A7631" w:rsidTr="00D179CC">
        <w:tc>
          <w:tcPr>
            <w:tcW w:w="2112" w:type="dxa"/>
            <w:gridSpan w:val="3"/>
          </w:tcPr>
          <w:p w:rsidR="00D179CC" w:rsidRPr="008A7631" w:rsidRDefault="00D179CC" w:rsidP="00D179CC">
            <w:pPr>
              <w:jc w:val="center"/>
              <w:rPr>
                <w:rFonts w:asciiTheme="majorEastAsia" w:eastAsiaTheme="majorEastAsia" w:hAnsiTheme="majorEastAsia"/>
                <w:b/>
              </w:rPr>
            </w:pPr>
            <w:r w:rsidRPr="008A7631">
              <w:rPr>
                <w:rFonts w:asciiTheme="majorEastAsia" w:eastAsiaTheme="majorEastAsia" w:hAnsiTheme="majorEastAsia" w:hint="eastAsia"/>
                <w:b/>
              </w:rPr>
              <w:t>項　目</w:t>
            </w:r>
          </w:p>
        </w:tc>
        <w:tc>
          <w:tcPr>
            <w:tcW w:w="6530" w:type="dxa"/>
            <w:gridSpan w:val="2"/>
          </w:tcPr>
          <w:p w:rsidR="00D179CC" w:rsidRPr="008A7631" w:rsidRDefault="00D179CC" w:rsidP="00D179CC">
            <w:pPr>
              <w:jc w:val="center"/>
              <w:rPr>
                <w:rFonts w:asciiTheme="majorEastAsia" w:eastAsiaTheme="majorEastAsia" w:hAnsiTheme="majorEastAsia"/>
                <w:b/>
              </w:rPr>
            </w:pPr>
            <w:r w:rsidRPr="008A7631">
              <w:rPr>
                <w:rFonts w:asciiTheme="majorEastAsia" w:eastAsiaTheme="majorEastAsia" w:hAnsiTheme="majorEastAsia" w:hint="eastAsia"/>
                <w:b/>
              </w:rPr>
              <w:t>内　　　容</w:t>
            </w:r>
          </w:p>
        </w:tc>
        <w:tc>
          <w:tcPr>
            <w:tcW w:w="851" w:type="dxa"/>
          </w:tcPr>
          <w:p w:rsidR="00D179CC" w:rsidRPr="008A7631" w:rsidRDefault="00D179CC" w:rsidP="00D179CC">
            <w:pPr>
              <w:jc w:val="center"/>
              <w:rPr>
                <w:rFonts w:asciiTheme="majorEastAsia" w:eastAsiaTheme="majorEastAsia" w:hAnsiTheme="majorEastAsia"/>
                <w:b/>
              </w:rPr>
            </w:pPr>
            <w:r>
              <w:rPr>
                <w:rFonts w:asciiTheme="majorEastAsia" w:eastAsiaTheme="majorEastAsia" w:hAnsiTheme="majorEastAsia" w:hint="eastAsia"/>
                <w:b/>
              </w:rPr>
              <w:t>適合</w:t>
            </w:r>
          </w:p>
        </w:tc>
        <w:tc>
          <w:tcPr>
            <w:tcW w:w="1139" w:type="dxa"/>
          </w:tcPr>
          <w:p w:rsidR="00D179CC" w:rsidRPr="008A7631" w:rsidRDefault="00D179CC" w:rsidP="00D179CC">
            <w:pPr>
              <w:jc w:val="center"/>
              <w:rPr>
                <w:rFonts w:asciiTheme="majorEastAsia" w:eastAsiaTheme="majorEastAsia" w:hAnsiTheme="majorEastAsia"/>
                <w:b/>
              </w:rPr>
            </w:pPr>
            <w:r>
              <w:rPr>
                <w:rFonts w:asciiTheme="majorEastAsia" w:eastAsiaTheme="majorEastAsia" w:hAnsiTheme="majorEastAsia" w:hint="eastAsia"/>
                <w:b/>
              </w:rPr>
              <w:t>図面番号</w:t>
            </w:r>
          </w:p>
        </w:tc>
      </w:tr>
      <w:tr w:rsidR="00D179CC" w:rsidRPr="008A7631" w:rsidTr="00BA6309">
        <w:trPr>
          <w:trHeight w:val="460"/>
        </w:trPr>
        <w:tc>
          <w:tcPr>
            <w:tcW w:w="8642" w:type="dxa"/>
            <w:gridSpan w:val="5"/>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変電設備その他の機器及び配線を一の箱（以下「外箱」という。）に収納したものであるか</w:t>
            </w:r>
          </w:p>
        </w:tc>
        <w:tc>
          <w:tcPr>
            <w:tcW w:w="851" w:type="dxa"/>
          </w:tcPr>
          <w:p w:rsidR="00D179CC" w:rsidRPr="006C7A2B" w:rsidRDefault="00BA6309" w:rsidP="00D179CC">
            <w:pPr>
              <w:rPr>
                <w:rFonts w:asciiTheme="majorEastAsia" w:eastAsiaTheme="majorEastAsia" w:hAnsiTheme="majorEastAsia"/>
              </w:rPr>
            </w:pPr>
            <w:bookmarkStart w:id="0" w:name="_GoBack"/>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6350</wp:posOffset>
                      </wp:positionV>
                      <wp:extent cx="695325" cy="29527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953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3F54D" id="直線コネク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7.05pt,.5pt" to="91.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" strokecolor="black [3213]" strokeweight=".5pt">
                      <v:stroke joinstyle="miter"/>
                    </v:line>
                  </w:pict>
                </mc:Fallback>
              </mc:AlternateContent>
            </w:r>
            <w:bookmarkEnd w:id="0"/>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val="restart"/>
            <w:textDirection w:val="tbRlV"/>
          </w:tcPr>
          <w:p w:rsidR="00D179CC" w:rsidRPr="00920021" w:rsidRDefault="00D179CC" w:rsidP="00D179CC">
            <w:pPr>
              <w:spacing w:line="320" w:lineRule="exact"/>
              <w:ind w:left="113" w:right="113"/>
              <w:jc w:val="center"/>
              <w:rPr>
                <w:rFonts w:asciiTheme="majorEastAsia" w:eastAsiaTheme="majorEastAsia" w:hAnsiTheme="majorEastAsia"/>
              </w:rPr>
            </w:pPr>
            <w:r>
              <w:rPr>
                <w:rFonts w:asciiTheme="majorEastAsia" w:eastAsiaTheme="majorEastAsia" w:hAnsiTheme="majorEastAsia" w:hint="eastAsia"/>
              </w:rPr>
              <w:t>外　　　箱</w:t>
            </w:r>
          </w:p>
        </w:tc>
        <w:tc>
          <w:tcPr>
            <w:tcW w:w="1529" w:type="dxa"/>
            <w:gridSpan w:val="2"/>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材　料</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鋼板</w:t>
            </w:r>
            <w:r>
              <w:rPr>
                <w:rFonts w:asciiTheme="majorEastAsia" w:eastAsiaTheme="majorEastAsia" w:hAnsiTheme="majorEastAsia" w:hint="eastAsia"/>
                <w:sz w:val="20"/>
              </w:rPr>
              <w:t>又</w:t>
            </w:r>
            <w:r w:rsidRPr="00EA1FF7">
              <w:rPr>
                <w:rFonts w:asciiTheme="majorEastAsia" w:eastAsiaTheme="majorEastAsia" w:hAnsiTheme="majorEastAsia" w:hint="eastAsia"/>
                <w:sz w:val="20"/>
              </w:rPr>
              <w:t>はこれと同等以上の防火性能を有するものであるか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val="restart"/>
            <w:textDirection w:val="tbRlV"/>
          </w:tcPr>
          <w:p w:rsidR="00D179CC" w:rsidRPr="008A7631" w:rsidRDefault="00D179CC" w:rsidP="00D179CC">
            <w:pPr>
              <w:spacing w:line="320" w:lineRule="exact"/>
              <w:ind w:left="113" w:right="113"/>
              <w:jc w:val="center"/>
              <w:rPr>
                <w:rFonts w:asciiTheme="majorEastAsia" w:eastAsiaTheme="majorEastAsia" w:hAnsiTheme="majorEastAsia"/>
              </w:rPr>
            </w:pPr>
            <w:r w:rsidRPr="008A7631">
              <w:rPr>
                <w:rFonts w:asciiTheme="majorEastAsia" w:eastAsiaTheme="majorEastAsia" w:hAnsiTheme="majorEastAsia" w:hint="eastAsia"/>
              </w:rPr>
              <w:t>板　厚</w:t>
            </w:r>
          </w:p>
        </w:tc>
        <w:tc>
          <w:tcPr>
            <w:tcW w:w="947" w:type="dxa"/>
            <w:vAlign w:val="center"/>
          </w:tcPr>
          <w:p w:rsidR="00D179CC" w:rsidRPr="008A7631" w:rsidRDefault="00D179CC" w:rsidP="00D179CC">
            <w:pPr>
              <w:spacing w:line="320" w:lineRule="exact"/>
              <w:jc w:val="left"/>
              <w:rPr>
                <w:rFonts w:asciiTheme="majorEastAsia" w:eastAsiaTheme="majorEastAsia" w:hAnsiTheme="majorEastAsia"/>
              </w:rPr>
            </w:pPr>
            <w:r w:rsidRPr="008A7631">
              <w:rPr>
                <w:rFonts w:asciiTheme="majorEastAsia" w:eastAsiaTheme="majorEastAsia" w:hAnsiTheme="majorEastAsia" w:hint="eastAsia"/>
              </w:rPr>
              <w:t>床面部分以外</w:t>
            </w:r>
          </w:p>
        </w:tc>
        <w:tc>
          <w:tcPr>
            <w:tcW w:w="6530" w:type="dxa"/>
            <w:gridSpan w:val="2"/>
            <w:vAlign w:val="center"/>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1.6㎜（屋外用のものは2.3㎜）以上であるか</w:t>
            </w:r>
          </w:p>
        </w:tc>
        <w:tc>
          <w:tcPr>
            <w:tcW w:w="851" w:type="dxa"/>
          </w:tcPr>
          <w:p w:rsidR="00D179CC" w:rsidRPr="008A7631" w:rsidRDefault="00D179CC" w:rsidP="00D179CC">
            <w:pPr>
              <w:jc w:val="right"/>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947" w:type="dxa"/>
            <w:vAlign w:val="center"/>
          </w:tcPr>
          <w:p w:rsidR="00D179CC" w:rsidRPr="008A7631" w:rsidRDefault="00D179CC" w:rsidP="00D179CC">
            <w:pPr>
              <w:spacing w:line="320" w:lineRule="exact"/>
              <w:jc w:val="left"/>
              <w:rPr>
                <w:rFonts w:asciiTheme="majorEastAsia" w:eastAsiaTheme="majorEastAsia" w:hAnsiTheme="majorEastAsia"/>
              </w:rPr>
            </w:pPr>
            <w:r w:rsidRPr="008A7631">
              <w:rPr>
                <w:rFonts w:asciiTheme="majorEastAsia" w:eastAsiaTheme="majorEastAsia" w:hAnsiTheme="majorEastAsia" w:hint="eastAsia"/>
              </w:rPr>
              <w:t>床面部分</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板厚は1.6㎜（屋外用のものは2.3㎜)以上であるか、板厚の基準を満たさない場合は、コンクリート造またはこれと同等以上の防火性能を有する床に設けるものであるか</w:t>
            </w:r>
          </w:p>
        </w:tc>
        <w:tc>
          <w:tcPr>
            <w:tcW w:w="851" w:type="dxa"/>
            <w:vAlign w:val="center"/>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BA6309">
        <w:trPr>
          <w:trHeight w:val="410"/>
        </w:trPr>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1529" w:type="dxa"/>
            <w:gridSpan w:val="2"/>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開口部</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防火設備（網入りガラス入りは不燃材料で固定）であるか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BA6309">
        <w:trPr>
          <w:trHeight w:val="416"/>
        </w:trPr>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1529" w:type="dxa"/>
            <w:gridSpan w:val="2"/>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固　定</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床に容易に、かつ、堅固に固定できる構造のものであるか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1529" w:type="dxa"/>
            <w:gridSpan w:val="2"/>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隙　間</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直径10㎜の丸棒が入るような穴または隙間がないか（配線の引込み口及び引出し口、換気口等も含む）</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val="restart"/>
            <w:textDirection w:val="tbRlV"/>
          </w:tcPr>
          <w:p w:rsidR="00D179CC" w:rsidRPr="008A7631" w:rsidRDefault="00D179CC" w:rsidP="00D179CC">
            <w:pPr>
              <w:spacing w:line="320" w:lineRule="exact"/>
              <w:ind w:left="113" w:right="113"/>
              <w:jc w:val="center"/>
              <w:rPr>
                <w:rFonts w:asciiTheme="majorEastAsia" w:eastAsiaTheme="majorEastAsia" w:hAnsiTheme="majorEastAsia"/>
              </w:rPr>
            </w:pPr>
            <w:r w:rsidRPr="008A7631">
              <w:rPr>
                <w:rFonts w:asciiTheme="majorEastAsia" w:eastAsiaTheme="majorEastAsia" w:hAnsiTheme="majorEastAsia" w:hint="eastAsia"/>
              </w:rPr>
              <w:t>外部露出設置可能機器</w:t>
            </w:r>
          </w:p>
        </w:tc>
        <w:tc>
          <w:tcPr>
            <w:tcW w:w="1635"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表示灯</w:t>
            </w:r>
          </w:p>
        </w:tc>
        <w:tc>
          <w:tcPr>
            <w:tcW w:w="5842" w:type="dxa"/>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カバーの材料は難燃材料以上であるか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1635"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配線用遮断器</w:t>
            </w:r>
          </w:p>
        </w:tc>
        <w:tc>
          <w:tcPr>
            <w:tcW w:w="5842" w:type="dxa"/>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金属カバーが付いているか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1635"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電圧計</w:t>
            </w:r>
          </w:p>
        </w:tc>
        <w:tc>
          <w:tcPr>
            <w:tcW w:w="5842" w:type="dxa"/>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ヒューズ等で保護されているか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1635"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電流計</w:t>
            </w:r>
          </w:p>
        </w:tc>
        <w:tc>
          <w:tcPr>
            <w:tcW w:w="5842" w:type="dxa"/>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計器用変成器を介しているか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BA6309">
        <w:trPr>
          <w:trHeight w:val="631"/>
        </w:trPr>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1635" w:type="dxa"/>
            <w:gridSpan w:val="2"/>
            <w:vAlign w:val="center"/>
          </w:tcPr>
          <w:p w:rsidR="00D179CC" w:rsidRPr="00EA1FF7" w:rsidRDefault="00D179CC" w:rsidP="00BA6309">
            <w:pPr>
              <w:spacing w:line="260" w:lineRule="exact"/>
              <w:jc w:val="center"/>
              <w:rPr>
                <w:rFonts w:asciiTheme="majorEastAsia" w:eastAsiaTheme="majorEastAsia" w:hAnsiTheme="majorEastAsia"/>
                <w:sz w:val="20"/>
              </w:rPr>
            </w:pPr>
            <w:r w:rsidRPr="00EA1FF7">
              <w:rPr>
                <w:rFonts w:asciiTheme="majorEastAsia" w:eastAsiaTheme="majorEastAsia" w:hAnsiTheme="majorEastAsia" w:hint="eastAsia"/>
                <w:sz w:val="20"/>
              </w:rPr>
              <w:t>スイッチ類</w:t>
            </w:r>
          </w:p>
          <w:p w:rsidR="00D179CC" w:rsidRPr="00EA1FF7" w:rsidRDefault="00D179CC" w:rsidP="00BA6309">
            <w:pPr>
              <w:spacing w:line="260" w:lineRule="exact"/>
              <w:jc w:val="left"/>
              <w:rPr>
                <w:rFonts w:asciiTheme="majorEastAsia" w:eastAsiaTheme="majorEastAsia" w:hAnsiTheme="majorEastAsia"/>
                <w:sz w:val="20"/>
              </w:rPr>
            </w:pPr>
            <w:r w:rsidRPr="00EA1FF7">
              <w:rPr>
                <w:rFonts w:asciiTheme="majorEastAsia" w:eastAsiaTheme="majorEastAsia" w:hAnsiTheme="majorEastAsia" w:hint="eastAsia"/>
                <w:sz w:val="14"/>
              </w:rPr>
              <w:t>（切替スイッチ含む）</w:t>
            </w:r>
          </w:p>
        </w:tc>
        <w:tc>
          <w:tcPr>
            <w:tcW w:w="5842" w:type="dxa"/>
            <w:vAlign w:val="center"/>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難燃材料以上であるか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7477" w:type="dxa"/>
            <w:gridSpan w:val="3"/>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上記の他、配線の引き込み口、引き出し口、換気口及び換気装置以外の露出機器はないか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tcPr>
          <w:p w:rsidR="00D179CC" w:rsidRPr="008A7631" w:rsidRDefault="00D179CC" w:rsidP="00D179CC">
            <w:pPr>
              <w:spacing w:line="320" w:lineRule="exact"/>
              <w:rPr>
                <w:rFonts w:asciiTheme="majorEastAsia" w:eastAsiaTheme="majorEastAsia" w:hAnsiTheme="majorEastAsia"/>
              </w:rPr>
            </w:pPr>
          </w:p>
        </w:tc>
        <w:tc>
          <w:tcPr>
            <w:tcW w:w="582" w:type="dxa"/>
            <w:vMerge/>
          </w:tcPr>
          <w:p w:rsidR="00D179CC" w:rsidRPr="008A7631" w:rsidRDefault="00D179CC" w:rsidP="00D179CC">
            <w:pPr>
              <w:spacing w:line="320" w:lineRule="exact"/>
              <w:jc w:val="center"/>
              <w:rPr>
                <w:rFonts w:asciiTheme="majorEastAsia" w:eastAsiaTheme="majorEastAsia" w:hAnsiTheme="majorEastAsia"/>
              </w:rPr>
            </w:pPr>
          </w:p>
        </w:tc>
        <w:tc>
          <w:tcPr>
            <w:tcW w:w="7477" w:type="dxa"/>
            <w:gridSpan w:val="3"/>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屋外に設けるものは、雨水等の浸入防止措置が講じられているか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2112" w:type="dxa"/>
            <w:gridSpan w:val="3"/>
            <w:vMerge w:val="restart"/>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機器収納状況</w:t>
            </w: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電力需給用変成器、受電用遮断機、開閉器等の機器が外箱の底面から１０cm以上離れているか、またはこれと同等以上の防水措置が講じられているか</w:t>
            </w:r>
          </w:p>
        </w:tc>
        <w:tc>
          <w:tcPr>
            <w:tcW w:w="851" w:type="dxa"/>
          </w:tcPr>
          <w:p w:rsidR="00D179CC" w:rsidRPr="008A7631" w:rsidRDefault="00D179CC" w:rsidP="00D179CC">
            <w:pPr>
              <w:jc w:val="right"/>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2112" w:type="dxa"/>
            <w:gridSpan w:val="3"/>
            <w:vMerge/>
          </w:tcPr>
          <w:p w:rsidR="00D179CC" w:rsidRPr="008A7631" w:rsidRDefault="00D179CC" w:rsidP="00D179CC">
            <w:pPr>
              <w:spacing w:line="320" w:lineRule="exact"/>
              <w:jc w:val="center"/>
              <w:rPr>
                <w:rFonts w:asciiTheme="majorEastAsia" w:eastAsiaTheme="majorEastAsia" w:hAnsiTheme="majorEastAsia"/>
              </w:rPr>
            </w:pPr>
          </w:p>
        </w:tc>
        <w:tc>
          <w:tcPr>
            <w:tcW w:w="6530" w:type="dxa"/>
            <w:gridSpan w:val="2"/>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電力需給用変成器、受電用遮断器、変圧器等の機器は、外箱または配電盤等に堅固に固定されているか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2112" w:type="dxa"/>
            <w:gridSpan w:val="3"/>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配　線</w:t>
            </w:r>
          </w:p>
        </w:tc>
        <w:tc>
          <w:tcPr>
            <w:tcW w:w="6530" w:type="dxa"/>
            <w:gridSpan w:val="2"/>
            <w:vAlign w:val="center"/>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引出し口は、金属管または金属製可とう電線管を容易に接続できるものであるか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rPr>
          <w:trHeight w:val="132"/>
        </w:trPr>
        <w:tc>
          <w:tcPr>
            <w:tcW w:w="583" w:type="dxa"/>
            <w:vMerge w:val="restart"/>
            <w:textDirection w:val="tbRlV"/>
            <w:vAlign w:val="center"/>
          </w:tcPr>
          <w:p w:rsidR="00D179CC" w:rsidRPr="008A7631" w:rsidRDefault="00D179CC" w:rsidP="00D179CC">
            <w:pPr>
              <w:spacing w:line="320" w:lineRule="exact"/>
              <w:ind w:left="113" w:right="113"/>
              <w:jc w:val="center"/>
              <w:rPr>
                <w:rFonts w:asciiTheme="majorEastAsia" w:eastAsiaTheme="majorEastAsia" w:hAnsiTheme="majorEastAsia"/>
              </w:rPr>
            </w:pPr>
            <w:r w:rsidRPr="008A7631">
              <w:rPr>
                <w:rFonts w:asciiTheme="majorEastAsia" w:eastAsiaTheme="majorEastAsia" w:hAnsiTheme="majorEastAsia" w:hint="eastAsia"/>
              </w:rPr>
              <w:t>換気装置</w:t>
            </w:r>
          </w:p>
        </w:tc>
        <w:tc>
          <w:tcPr>
            <w:tcW w:w="1529" w:type="dxa"/>
            <w:gridSpan w:val="2"/>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全　般</w:t>
            </w:r>
          </w:p>
        </w:tc>
        <w:tc>
          <w:tcPr>
            <w:tcW w:w="6530" w:type="dxa"/>
            <w:gridSpan w:val="2"/>
            <w:vAlign w:val="center"/>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外箱の内部が著しく高温にならないよう空気の流通が十分に行えるものであるか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vAlign w:val="center"/>
          </w:tcPr>
          <w:p w:rsidR="00D179CC" w:rsidRPr="008A7631" w:rsidRDefault="00D179CC" w:rsidP="00D179CC">
            <w:pPr>
              <w:spacing w:line="320" w:lineRule="exact"/>
              <w:rPr>
                <w:rFonts w:asciiTheme="majorEastAsia" w:eastAsiaTheme="majorEastAsia" w:hAnsiTheme="majorEastAsia"/>
              </w:rPr>
            </w:pPr>
          </w:p>
        </w:tc>
        <w:tc>
          <w:tcPr>
            <w:tcW w:w="1529" w:type="dxa"/>
            <w:gridSpan w:val="2"/>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開口部</w:t>
            </w:r>
          </w:p>
        </w:tc>
        <w:tc>
          <w:tcPr>
            <w:tcW w:w="6530" w:type="dxa"/>
            <w:gridSpan w:val="2"/>
            <w:vAlign w:val="center"/>
          </w:tcPr>
          <w:p w:rsidR="00D179CC" w:rsidRPr="00EA1FF7" w:rsidRDefault="00D179CC" w:rsidP="00D179CC">
            <w:pPr>
              <w:spacing w:line="320" w:lineRule="exact"/>
              <w:jc w:val="left"/>
              <w:rPr>
                <w:rFonts w:asciiTheme="majorEastAsia" w:eastAsiaTheme="majorEastAsia" w:hAnsiTheme="majorEastAsia"/>
                <w:sz w:val="20"/>
              </w:rPr>
            </w:pPr>
            <w:r w:rsidRPr="00EA1FF7">
              <w:rPr>
                <w:rFonts w:asciiTheme="majorEastAsia" w:eastAsiaTheme="majorEastAsia" w:hAnsiTheme="majorEastAsia" w:hint="eastAsia"/>
                <w:sz w:val="20"/>
              </w:rPr>
              <w:t>自然換気口の開口部の面積の合計は、外箱の一の面につき３分の１以下であるか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vAlign w:val="center"/>
          </w:tcPr>
          <w:p w:rsidR="00D179CC" w:rsidRPr="008A7631" w:rsidRDefault="00D179CC" w:rsidP="00D179CC">
            <w:pPr>
              <w:spacing w:line="320" w:lineRule="exact"/>
              <w:rPr>
                <w:rFonts w:asciiTheme="majorEastAsia" w:eastAsiaTheme="majorEastAsia" w:hAnsiTheme="majorEastAsia"/>
              </w:rPr>
            </w:pPr>
          </w:p>
        </w:tc>
        <w:tc>
          <w:tcPr>
            <w:tcW w:w="1529" w:type="dxa"/>
            <w:gridSpan w:val="2"/>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機械式</w:t>
            </w:r>
          </w:p>
        </w:tc>
        <w:tc>
          <w:tcPr>
            <w:tcW w:w="6530" w:type="dxa"/>
            <w:gridSpan w:val="2"/>
            <w:vAlign w:val="center"/>
          </w:tcPr>
          <w:p w:rsidR="00D179CC" w:rsidRPr="008A7631" w:rsidRDefault="00D179CC" w:rsidP="00D179CC">
            <w:pPr>
              <w:spacing w:line="320" w:lineRule="exact"/>
              <w:jc w:val="left"/>
              <w:rPr>
                <w:rFonts w:asciiTheme="majorEastAsia" w:eastAsiaTheme="majorEastAsia" w:hAnsiTheme="majorEastAsia"/>
              </w:rPr>
            </w:pPr>
            <w:r w:rsidRPr="008A7631">
              <w:rPr>
                <w:rFonts w:asciiTheme="majorEastAsia" w:eastAsiaTheme="majorEastAsia" w:hAnsiTheme="majorEastAsia" w:hint="eastAsia"/>
              </w:rPr>
              <w:t>自然換気口不足の場合、機械式換気設備が設けられているか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rPr>
            </w:pPr>
          </w:p>
        </w:tc>
      </w:tr>
      <w:tr w:rsidR="00D179CC" w:rsidRPr="008A7631" w:rsidTr="00D179CC">
        <w:tc>
          <w:tcPr>
            <w:tcW w:w="583" w:type="dxa"/>
            <w:vMerge/>
            <w:vAlign w:val="center"/>
          </w:tcPr>
          <w:p w:rsidR="00D179CC" w:rsidRPr="008A7631" w:rsidRDefault="00D179CC" w:rsidP="00D179CC">
            <w:pPr>
              <w:spacing w:line="320" w:lineRule="exact"/>
              <w:rPr>
                <w:rFonts w:asciiTheme="majorEastAsia" w:eastAsiaTheme="majorEastAsia" w:hAnsiTheme="majorEastAsia"/>
                <w:b/>
                <w:sz w:val="22"/>
              </w:rPr>
            </w:pPr>
          </w:p>
        </w:tc>
        <w:tc>
          <w:tcPr>
            <w:tcW w:w="1529" w:type="dxa"/>
            <w:gridSpan w:val="2"/>
            <w:vAlign w:val="center"/>
          </w:tcPr>
          <w:p w:rsidR="00D179CC" w:rsidRPr="008A7631" w:rsidRDefault="00D179CC" w:rsidP="00D179CC">
            <w:pPr>
              <w:spacing w:line="320" w:lineRule="exact"/>
              <w:jc w:val="center"/>
              <w:rPr>
                <w:rFonts w:asciiTheme="majorEastAsia" w:eastAsiaTheme="majorEastAsia" w:hAnsiTheme="majorEastAsia"/>
              </w:rPr>
            </w:pPr>
            <w:r w:rsidRPr="008A7631">
              <w:rPr>
                <w:rFonts w:asciiTheme="majorEastAsia" w:eastAsiaTheme="majorEastAsia" w:hAnsiTheme="majorEastAsia" w:hint="eastAsia"/>
              </w:rPr>
              <w:t>換気口</w:t>
            </w:r>
          </w:p>
        </w:tc>
        <w:tc>
          <w:tcPr>
            <w:tcW w:w="6530" w:type="dxa"/>
            <w:gridSpan w:val="2"/>
            <w:vAlign w:val="center"/>
          </w:tcPr>
          <w:p w:rsidR="00D179CC" w:rsidRPr="008A7631" w:rsidRDefault="00D179CC" w:rsidP="00D179CC">
            <w:pPr>
              <w:spacing w:line="320" w:lineRule="exact"/>
              <w:jc w:val="left"/>
              <w:rPr>
                <w:rFonts w:asciiTheme="majorEastAsia" w:eastAsiaTheme="majorEastAsia" w:hAnsiTheme="majorEastAsia"/>
              </w:rPr>
            </w:pPr>
            <w:r w:rsidRPr="008A7631">
              <w:rPr>
                <w:rFonts w:asciiTheme="majorEastAsia" w:eastAsiaTheme="majorEastAsia" w:hAnsiTheme="majorEastAsia" w:hint="eastAsia"/>
              </w:rPr>
              <w:t>換気口には金網、金属製ガラリまたは防火ダンパー等が設けられているか</w:t>
            </w:r>
          </w:p>
        </w:tc>
        <w:tc>
          <w:tcPr>
            <w:tcW w:w="851" w:type="dxa"/>
          </w:tcPr>
          <w:p w:rsidR="00D179CC" w:rsidRPr="008A7631" w:rsidRDefault="00D179CC" w:rsidP="00D179CC">
            <w:pPr>
              <w:rPr>
                <w:rFonts w:asciiTheme="majorEastAsia" w:eastAsiaTheme="majorEastAsia" w:hAnsiTheme="majorEastAsia"/>
              </w:rPr>
            </w:pPr>
          </w:p>
        </w:tc>
        <w:tc>
          <w:tcPr>
            <w:tcW w:w="1139" w:type="dxa"/>
          </w:tcPr>
          <w:p w:rsidR="00D179CC" w:rsidRPr="008A7631" w:rsidRDefault="00D179CC" w:rsidP="00D179CC">
            <w:pPr>
              <w:rPr>
                <w:rFonts w:asciiTheme="majorEastAsia" w:eastAsiaTheme="majorEastAsia" w:hAnsiTheme="majorEastAsia"/>
                <w:b/>
                <w:sz w:val="22"/>
              </w:rPr>
            </w:pPr>
          </w:p>
        </w:tc>
      </w:tr>
    </w:tbl>
    <w:p w:rsidR="00AF0B89" w:rsidRPr="00AF0B89" w:rsidRDefault="00EA1FF7" w:rsidP="00AF0B89">
      <w:pPr>
        <w:ind w:firstLineChars="200" w:firstLine="420"/>
        <w:jc w:val="left"/>
        <w:rPr>
          <w:rFonts w:asciiTheme="majorEastAsia" w:eastAsiaTheme="majorEastAsia" w:hAnsiTheme="majorEastAsia" w:hint="eastAsia"/>
        </w:rPr>
      </w:pPr>
      <w:r>
        <w:rPr>
          <w:rFonts w:asciiTheme="majorEastAsia" w:eastAsiaTheme="majorEastAsia" w:hAnsiTheme="majorEastAsia" w:hint="eastAsia"/>
        </w:rPr>
        <w:t>図面等で表現できない項目で、検査時に確認するものは「検」と記入</w:t>
      </w:r>
    </w:p>
    <w:sectPr w:rsidR="00AF0B89" w:rsidRPr="00AF0B89" w:rsidSect="00EA1FF7">
      <w:pgSz w:w="11906" w:h="16838" w:code="9"/>
      <w:pgMar w:top="1134" w:right="964"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71"/>
    <w:rsid w:val="00067471"/>
    <w:rsid w:val="001E4B12"/>
    <w:rsid w:val="002B1290"/>
    <w:rsid w:val="002B5A9A"/>
    <w:rsid w:val="00307C67"/>
    <w:rsid w:val="00355052"/>
    <w:rsid w:val="00360BFD"/>
    <w:rsid w:val="003C1353"/>
    <w:rsid w:val="004A235E"/>
    <w:rsid w:val="00524E73"/>
    <w:rsid w:val="00533F62"/>
    <w:rsid w:val="005C041D"/>
    <w:rsid w:val="006C7A2B"/>
    <w:rsid w:val="00803C29"/>
    <w:rsid w:val="008A7631"/>
    <w:rsid w:val="008F6E17"/>
    <w:rsid w:val="00920021"/>
    <w:rsid w:val="009626F3"/>
    <w:rsid w:val="00967470"/>
    <w:rsid w:val="00A72D6E"/>
    <w:rsid w:val="00AF0B89"/>
    <w:rsid w:val="00B80EA5"/>
    <w:rsid w:val="00BA6309"/>
    <w:rsid w:val="00D179CC"/>
    <w:rsid w:val="00DE2B4A"/>
    <w:rsid w:val="00EA1FF7"/>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93A521-4B70-4EB1-B316-F883304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3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EFE8-3B53-4A1E-A6D8-070C805D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7CDA2DC5</Template>
  <TotalTime>5</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茂樹</dc:creator>
  <cp:keywords/>
  <dc:description/>
  <cp:lastModifiedBy>森野　茂樹</cp:lastModifiedBy>
  <cp:revision>3</cp:revision>
  <cp:lastPrinted>2020-09-11T08:34:00Z</cp:lastPrinted>
  <dcterms:created xsi:type="dcterms:W3CDTF">2024-10-07T23:56:00Z</dcterms:created>
  <dcterms:modified xsi:type="dcterms:W3CDTF">2024-10-08T00:12:00Z</dcterms:modified>
</cp:coreProperties>
</file>