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1C" w:rsidRPr="0003501C" w:rsidRDefault="0003501C" w:rsidP="0003501C">
      <w:pPr>
        <w:jc w:val="center"/>
        <w:rPr>
          <w:sz w:val="24"/>
          <w:szCs w:val="24"/>
        </w:rPr>
      </w:pPr>
      <w:r w:rsidRPr="0003501C">
        <w:rPr>
          <w:rFonts w:hint="eastAsia"/>
          <w:sz w:val="24"/>
          <w:szCs w:val="24"/>
        </w:rPr>
        <w:t>重度訪問介護に係るみなし指定を不要とする旨の申出書</w:t>
      </w:r>
    </w:p>
    <w:p w:rsidR="0003501C" w:rsidRDefault="0003501C" w:rsidP="0003501C"/>
    <w:p w:rsidR="0003501C" w:rsidRDefault="00E0703F" w:rsidP="0003501C">
      <w:pPr>
        <w:jc w:val="right"/>
      </w:pPr>
      <w:r>
        <w:rPr>
          <w:rFonts w:hint="eastAsia"/>
        </w:rPr>
        <w:t>令和</w:t>
      </w:r>
      <w:r w:rsidR="0003501C">
        <w:rPr>
          <w:rFonts w:hint="eastAsia"/>
        </w:rPr>
        <w:t xml:space="preserve">　　年　　月　　日</w:t>
      </w:r>
    </w:p>
    <w:p w:rsidR="0003501C" w:rsidRDefault="00D41396" w:rsidP="0003501C">
      <w:r>
        <w:rPr>
          <w:rFonts w:hint="eastAsia"/>
        </w:rPr>
        <w:t xml:space="preserve">　</w:t>
      </w:r>
      <w:r w:rsidR="00F04A1C">
        <w:rPr>
          <w:rFonts w:hint="eastAsia"/>
        </w:rPr>
        <w:t>奈良</w:t>
      </w:r>
      <w:r w:rsidR="0003501C">
        <w:rPr>
          <w:rFonts w:hint="eastAsia"/>
        </w:rPr>
        <w:t>市長　殿</w:t>
      </w:r>
    </w:p>
    <w:p w:rsidR="0003501C" w:rsidRDefault="0003501C" w:rsidP="0003501C"/>
    <w:p w:rsidR="0003501C" w:rsidRDefault="0003501C" w:rsidP="00BC3644">
      <w:pPr>
        <w:ind w:firstLineChars="1552" w:firstLine="3259"/>
      </w:pPr>
      <w:r>
        <w:rPr>
          <w:rFonts w:hint="eastAsia"/>
        </w:rPr>
        <w:t>申請者　　所在地</w:t>
      </w:r>
      <w:r w:rsidR="00E27798">
        <w:rPr>
          <w:rFonts w:hint="eastAsia"/>
        </w:rPr>
        <w:t xml:space="preserve">　</w:t>
      </w:r>
    </w:p>
    <w:p w:rsidR="0003501C" w:rsidRDefault="0003501C" w:rsidP="00BC3644">
      <w:pPr>
        <w:ind w:firstLineChars="1552" w:firstLine="3259"/>
      </w:pPr>
      <w:r>
        <w:rPr>
          <w:rFonts w:hint="eastAsia"/>
        </w:rPr>
        <w:t xml:space="preserve">　　　　　名　称</w:t>
      </w:r>
      <w:r w:rsidR="00E27798">
        <w:rPr>
          <w:rFonts w:hint="eastAsia"/>
        </w:rPr>
        <w:t xml:space="preserve">　</w:t>
      </w:r>
    </w:p>
    <w:p w:rsidR="0003501C" w:rsidRDefault="0003501C" w:rsidP="00BC3644">
      <w:pPr>
        <w:ind w:firstLineChars="1552" w:firstLine="3259"/>
      </w:pPr>
      <w:r>
        <w:rPr>
          <w:rFonts w:hint="eastAsia"/>
        </w:rPr>
        <w:t xml:space="preserve">　　　</w:t>
      </w:r>
      <w:r w:rsidR="00830FEC">
        <w:rPr>
          <w:rFonts w:hint="eastAsia"/>
        </w:rPr>
        <w:t xml:space="preserve">　</w:t>
      </w:r>
      <w:r w:rsidR="00BC3644">
        <w:rPr>
          <w:rFonts w:hint="eastAsia"/>
        </w:rPr>
        <w:t xml:space="preserve">　</w:t>
      </w:r>
      <w:r w:rsidR="00E27798">
        <w:rPr>
          <w:rFonts w:hint="eastAsia"/>
        </w:rPr>
        <w:t>代表者氏名</w:t>
      </w:r>
      <w:r>
        <w:rPr>
          <w:rFonts w:hint="eastAsia"/>
        </w:rPr>
        <w:t xml:space="preserve">　　　　　　　　　　　　</w:t>
      </w:r>
      <w:bookmarkStart w:id="0" w:name="_GoBack"/>
      <w:bookmarkEnd w:id="0"/>
      <w:r w:rsidR="00830FEC">
        <w:rPr>
          <w:rFonts w:hint="eastAsia"/>
        </w:rPr>
        <w:t xml:space="preserve">　</w:t>
      </w:r>
    </w:p>
    <w:p w:rsidR="0003501C" w:rsidRDefault="0003501C" w:rsidP="0003501C"/>
    <w:p w:rsidR="00830FEC" w:rsidRPr="0003501C" w:rsidRDefault="00830FEC" w:rsidP="0003501C"/>
    <w:p w:rsidR="0003501C" w:rsidRDefault="0003501C" w:rsidP="0003501C">
      <w:r>
        <w:rPr>
          <w:rFonts w:hint="eastAsia"/>
        </w:rPr>
        <w:t xml:space="preserve">　当法人は、以下に掲げる障害者の日常生活及び社会生活を総合的に支援するための法律施行規則第３４条の７第２項ただし書きに基づき、重度訪問介護のみなし指定を不要とする旨を申し出ます。</w:t>
      </w:r>
    </w:p>
    <w:p w:rsidR="000D350E" w:rsidRDefault="0003501C" w:rsidP="0003501C">
      <w:r>
        <w:rPr>
          <w:rFonts w:hint="eastAsia"/>
        </w:rPr>
        <w:t xml:space="preserve">　今後、重度訪問介護の事業を実施する場合は、別途、重度訪問介護に係る指定申請の手続きを行います。</w:t>
      </w:r>
    </w:p>
    <w:p w:rsidR="00A306B7" w:rsidRDefault="00A306B7" w:rsidP="00A306B7">
      <w:pPr>
        <w:jc w:val="center"/>
      </w:pPr>
    </w:p>
    <w:p w:rsidR="00A306B7" w:rsidRPr="00A306B7" w:rsidRDefault="00A306B7" w:rsidP="00555C0D">
      <w:pPr>
        <w:ind w:right="840" w:firstLineChars="200" w:firstLine="420"/>
        <w:jc w:val="left"/>
        <w:rPr>
          <w:u w:val="single"/>
        </w:rPr>
      </w:pPr>
      <w:r>
        <w:rPr>
          <w:rFonts w:hint="eastAsia"/>
        </w:rPr>
        <w:t xml:space="preserve">事業所名称　</w:t>
      </w:r>
      <w:r>
        <w:rPr>
          <w:rFonts w:hint="eastAsia"/>
          <w:u w:val="single"/>
        </w:rPr>
        <w:t xml:space="preserve">　　　　　　　　　　　　　　　　　　　　　　　　　　　　　　　　</w:t>
      </w:r>
    </w:p>
    <w:p w:rsidR="00A306B7" w:rsidRPr="00A306B7" w:rsidRDefault="00A306B7" w:rsidP="00555C0D">
      <w:pPr>
        <w:ind w:right="840" w:firstLineChars="100" w:firstLine="420"/>
        <w:jc w:val="left"/>
        <w:rPr>
          <w:u w:val="single"/>
        </w:rPr>
      </w:pPr>
      <w:r w:rsidRPr="00A306B7">
        <w:rPr>
          <w:rFonts w:hint="eastAsia"/>
          <w:spacing w:val="105"/>
          <w:kern w:val="0"/>
          <w:fitText w:val="1050" w:id="-1414372096"/>
        </w:rPr>
        <w:t>所在</w:t>
      </w:r>
      <w:r w:rsidRPr="00A306B7">
        <w:rPr>
          <w:rFonts w:hint="eastAsia"/>
          <w:kern w:val="0"/>
          <w:fitText w:val="1050" w:id="-1414372096"/>
        </w:rPr>
        <w:t>地</w:t>
      </w:r>
      <w:r>
        <w:rPr>
          <w:rFonts w:hint="eastAsia"/>
          <w:kern w:val="0"/>
        </w:rPr>
        <w:t xml:space="preserve">　</w:t>
      </w:r>
      <w:r>
        <w:rPr>
          <w:rFonts w:hint="eastAsia"/>
          <w:kern w:val="0"/>
          <w:u w:val="single"/>
        </w:rPr>
        <w:t xml:space="preserve">　　　　　　　　　　　　　　　　　　　　　　　　　　　　　　　</w:t>
      </w:r>
    </w:p>
    <w:p w:rsidR="0056653E" w:rsidRDefault="009F5BC1" w:rsidP="0003501C">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71120</wp:posOffset>
                </wp:positionV>
                <wp:extent cx="5362575" cy="14859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485900"/>
                        </a:xfrm>
                        <a:prstGeom prst="rect">
                          <a:avLst/>
                        </a:prstGeom>
                        <a:solidFill>
                          <a:srgbClr val="FFFFFF"/>
                        </a:solidFill>
                        <a:ln w="9525">
                          <a:solidFill>
                            <a:srgbClr val="000000"/>
                          </a:solidFill>
                          <a:miter lim="800000"/>
                          <a:headEnd/>
                          <a:tailEnd/>
                        </a:ln>
                      </wps:spPr>
                      <wps:txbx>
                        <w:txbxContent>
                          <w:p w:rsidR="0094086B" w:rsidRDefault="0094086B" w:rsidP="00462549">
                            <w:pPr>
                              <w:spacing w:line="240" w:lineRule="exact"/>
                              <w:rPr>
                                <w:szCs w:val="21"/>
                              </w:rPr>
                            </w:pPr>
                            <w:r w:rsidRPr="0094086B">
                              <w:rPr>
                                <w:rFonts w:hint="eastAsia"/>
                                <w:szCs w:val="21"/>
                              </w:rPr>
                              <w:t>障害者の日常生活及び社会生活を総合的に支援するための法律施行規則</w:t>
                            </w:r>
                          </w:p>
                          <w:p w:rsidR="0094086B" w:rsidRDefault="0094086B" w:rsidP="00462549">
                            <w:pPr>
                              <w:spacing w:line="240" w:lineRule="exact"/>
                              <w:rPr>
                                <w:szCs w:val="21"/>
                              </w:rPr>
                            </w:pPr>
                          </w:p>
                          <w:p w:rsidR="0094086B" w:rsidRPr="0094086B" w:rsidRDefault="0094086B" w:rsidP="00462549">
                            <w:pPr>
                              <w:spacing w:line="240" w:lineRule="exact"/>
                              <w:rPr>
                                <w:szCs w:val="21"/>
                              </w:rPr>
                            </w:pPr>
                            <w:r>
                              <w:rPr>
                                <w:rFonts w:hint="eastAsia"/>
                                <w:szCs w:val="21"/>
                              </w:rPr>
                              <w:t>第３４条の７</w:t>
                            </w:r>
                          </w:p>
                          <w:p w:rsidR="0094086B" w:rsidRDefault="0094086B" w:rsidP="0094086B">
                            <w:pPr>
                              <w:spacing w:line="240" w:lineRule="exact"/>
                              <w:ind w:left="210" w:hangingChars="100" w:hanging="210"/>
                              <w:rPr>
                                <w:szCs w:val="21"/>
                              </w:rPr>
                            </w:pPr>
                            <w:r w:rsidRPr="0094086B">
                              <w:rPr>
                                <w:rFonts w:hint="eastAsia"/>
                                <w:szCs w:val="21"/>
                              </w:rPr>
                              <w:t>２　居宅介護に係る法第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項に規定する指定障害福祉サービス（以下この項において「指定居宅介護」という。）の事業を行う事業所であって重度訪問介護に係る法第</w:t>
                            </w:r>
                            <w:r>
                              <w:rPr>
                                <w:rFonts w:hint="eastAsia"/>
                                <w:szCs w:val="21"/>
                              </w:rPr>
                              <w:t>４３</w:t>
                            </w:r>
                            <w:r w:rsidRPr="0094086B">
                              <w:rPr>
                                <w:rFonts w:hint="eastAsia"/>
                                <w:szCs w:val="21"/>
                              </w:rPr>
                              <w:t>条第</w:t>
                            </w:r>
                            <w:r>
                              <w:rPr>
                                <w:rFonts w:hint="eastAsia"/>
                                <w:szCs w:val="21"/>
                              </w:rPr>
                              <w:t>１</w:t>
                            </w:r>
                            <w:r w:rsidRPr="0094086B">
                              <w:rPr>
                                <w:rFonts w:hint="eastAsia"/>
                                <w:szCs w:val="21"/>
                              </w:rPr>
                              <w:t>項の都道府県の条例で定める基準及び同条第</w:t>
                            </w:r>
                            <w:r>
                              <w:rPr>
                                <w:rFonts w:hint="eastAsia"/>
                                <w:szCs w:val="21"/>
                              </w:rPr>
                              <w:t>２</w:t>
                            </w:r>
                            <w:r w:rsidRPr="0094086B">
                              <w:rPr>
                                <w:rFonts w:hint="eastAsia"/>
                                <w:szCs w:val="21"/>
                              </w:rPr>
                              <w:t>項の都道府県の条例で定める指定障害福祉サービスの事業の設備及び運営に関する基準を満たすものについては、重度訪問介護に係る法第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項の指定を受けたものとする。</w:t>
                            </w:r>
                            <w:r w:rsidRPr="0073280D">
                              <w:rPr>
                                <w:rFonts w:hint="eastAsia"/>
                                <w:szCs w:val="21"/>
                                <w:u w:val="double"/>
                              </w:rPr>
                              <w:t>ただし、指定居宅介護の事業を行う事業者が、別段の申出をしたときは、この限りでない。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pt;margin-top:5.6pt;width:422.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">
                <v:textbox inset="5.85pt,.7pt,5.85pt,.7pt">
                  <w:txbxContent>
                    <w:p w:rsidR="0094086B" w:rsidRDefault="0094086B" w:rsidP="00462549">
                      <w:pPr>
                        <w:spacing w:line="240" w:lineRule="exact"/>
                        <w:rPr>
                          <w:szCs w:val="21"/>
                        </w:rPr>
                      </w:pPr>
                      <w:r w:rsidRPr="0094086B">
                        <w:rPr>
                          <w:rFonts w:hint="eastAsia"/>
                          <w:szCs w:val="21"/>
                        </w:rPr>
                        <w:t>障害者の日常生活及び社会生活を総合的に支援するための法律施行規則</w:t>
                      </w:r>
                    </w:p>
                    <w:p w:rsidR="0094086B" w:rsidRDefault="0094086B" w:rsidP="00462549">
                      <w:pPr>
                        <w:spacing w:line="240" w:lineRule="exact"/>
                        <w:rPr>
                          <w:szCs w:val="21"/>
                        </w:rPr>
                      </w:pPr>
                    </w:p>
                    <w:p w:rsidR="0094086B" w:rsidRPr="0094086B" w:rsidRDefault="0094086B" w:rsidP="00462549">
                      <w:pPr>
                        <w:spacing w:line="240" w:lineRule="exact"/>
                        <w:rPr>
                          <w:szCs w:val="21"/>
                        </w:rPr>
                      </w:pPr>
                      <w:r>
                        <w:rPr>
                          <w:rFonts w:hint="eastAsia"/>
                          <w:szCs w:val="21"/>
                        </w:rPr>
                        <w:t>第３４条の７</w:t>
                      </w:r>
                    </w:p>
                    <w:p w:rsidR="0094086B" w:rsidRDefault="0094086B" w:rsidP="0094086B">
                      <w:pPr>
                        <w:spacing w:line="240" w:lineRule="exact"/>
                        <w:ind w:left="210" w:hangingChars="100" w:hanging="210"/>
                        <w:rPr>
                          <w:szCs w:val="21"/>
                        </w:rPr>
                      </w:pPr>
                      <w:r w:rsidRPr="0094086B">
                        <w:rPr>
                          <w:rFonts w:hint="eastAsia"/>
                          <w:szCs w:val="21"/>
                        </w:rPr>
                        <w:t>２　居宅介護に係る法第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項に規定する指定障害福祉サービス（以下この項において「指定居宅介護」という。）の事業を行う事業所であって重度訪問介護に係る法第</w:t>
                      </w:r>
                      <w:r>
                        <w:rPr>
                          <w:rFonts w:hint="eastAsia"/>
                          <w:szCs w:val="21"/>
                        </w:rPr>
                        <w:t>４３</w:t>
                      </w:r>
                      <w:r w:rsidRPr="0094086B">
                        <w:rPr>
                          <w:rFonts w:hint="eastAsia"/>
                          <w:szCs w:val="21"/>
                        </w:rPr>
                        <w:t>条第</w:t>
                      </w:r>
                      <w:r>
                        <w:rPr>
                          <w:rFonts w:hint="eastAsia"/>
                          <w:szCs w:val="21"/>
                        </w:rPr>
                        <w:t>１</w:t>
                      </w:r>
                      <w:r w:rsidRPr="0094086B">
                        <w:rPr>
                          <w:rFonts w:hint="eastAsia"/>
                          <w:szCs w:val="21"/>
                        </w:rPr>
                        <w:t>項の都道府県の条例で定める基準及び同条第</w:t>
                      </w:r>
                      <w:r>
                        <w:rPr>
                          <w:rFonts w:hint="eastAsia"/>
                          <w:szCs w:val="21"/>
                        </w:rPr>
                        <w:t>２</w:t>
                      </w:r>
                      <w:r w:rsidRPr="0094086B">
                        <w:rPr>
                          <w:rFonts w:hint="eastAsia"/>
                          <w:szCs w:val="21"/>
                        </w:rPr>
                        <w:t>項の都道府県の条例で定める指定障害福祉サービスの事業の設備及び運営に関する基準を満たすものについては、重度訪問介護に係る法第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項の指定を受けたものとする。</w:t>
                      </w:r>
                      <w:r w:rsidRPr="0073280D">
                        <w:rPr>
                          <w:rFonts w:hint="eastAsia"/>
                          <w:szCs w:val="21"/>
                          <w:u w:val="double"/>
                        </w:rPr>
                        <w:t>ただし、指定居宅介護の事業を行う事業者が、別段の申出をしたときは、この限りでない。</w:t>
                      </w:r>
                    </w:p>
                  </w:txbxContent>
                </v:textbox>
              </v:rect>
            </w:pict>
          </mc:Fallback>
        </mc:AlternateContent>
      </w:r>
    </w:p>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9F5BC1" w:rsidP="0003501C">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223520</wp:posOffset>
                </wp:positionV>
                <wp:extent cx="5362575" cy="31242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124200"/>
                        </a:xfrm>
                        <a:prstGeom prst="rect">
                          <a:avLst/>
                        </a:prstGeom>
                        <a:solidFill>
                          <a:srgbClr val="FFFFFF"/>
                        </a:solidFill>
                        <a:ln w="9525">
                          <a:solidFill>
                            <a:srgbClr val="000000"/>
                          </a:solidFill>
                          <a:miter lim="800000"/>
                          <a:headEnd/>
                          <a:tailEnd/>
                        </a:ln>
                      </wps:spPr>
                      <wps:txbx>
                        <w:txbxContent>
                          <w:p w:rsidR="00462549" w:rsidRDefault="0094086B" w:rsidP="00462549">
                            <w:pPr>
                              <w:spacing w:line="240" w:lineRule="exact"/>
                              <w:rPr>
                                <w:szCs w:val="21"/>
                              </w:rPr>
                            </w:pPr>
                            <w:r>
                              <w:rPr>
                                <w:rFonts w:hint="eastAsia"/>
                                <w:szCs w:val="21"/>
                              </w:rPr>
                              <w:t>【</w:t>
                            </w:r>
                            <w:r w:rsidR="00462549" w:rsidRPr="00462549">
                              <w:rPr>
                                <w:rFonts w:hint="eastAsia"/>
                                <w:szCs w:val="21"/>
                              </w:rPr>
                              <w:t>参考</w:t>
                            </w:r>
                            <w:r>
                              <w:rPr>
                                <w:rFonts w:hint="eastAsia"/>
                                <w:szCs w:val="21"/>
                              </w:rPr>
                              <w:t>】</w:t>
                            </w:r>
                            <w:r w:rsidR="00462549" w:rsidRPr="00462549">
                              <w:rPr>
                                <w:rFonts w:hint="eastAsia"/>
                                <w:szCs w:val="21"/>
                              </w:rPr>
                              <w:t>障害者の日常生活及び社会生活を総合的に支援するための法律</w:t>
                            </w:r>
                          </w:p>
                          <w:p w:rsidR="00462549" w:rsidRDefault="00462549" w:rsidP="00462549">
                            <w:pPr>
                              <w:spacing w:line="240" w:lineRule="exact"/>
                              <w:rPr>
                                <w:szCs w:val="21"/>
                              </w:rPr>
                            </w:pPr>
                          </w:p>
                          <w:p w:rsidR="00462549" w:rsidRDefault="00462549" w:rsidP="00462549">
                            <w:pPr>
                              <w:spacing w:line="240" w:lineRule="exact"/>
                              <w:ind w:left="210" w:hangingChars="100" w:hanging="210"/>
                              <w:rPr>
                                <w:szCs w:val="21"/>
                              </w:rPr>
                            </w:pPr>
                            <w:r w:rsidRPr="00462549">
                              <w:rPr>
                                <w:rFonts w:hint="eastAsia"/>
                                <w:szCs w:val="21"/>
                              </w:rPr>
                              <w:t>第２９条</w:t>
                            </w:r>
                            <w:r>
                              <w:rPr>
                                <w:rFonts w:hint="eastAsia"/>
                                <w:szCs w:val="21"/>
                              </w:rPr>
                              <w:t xml:space="preserve">　</w:t>
                            </w:r>
                            <w:r w:rsidRPr="00462549">
                              <w:rPr>
                                <w:rFonts w:hint="eastAsia"/>
                                <w:szCs w:val="21"/>
                              </w:rPr>
                              <w:t>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462549" w:rsidRDefault="00462549" w:rsidP="00462549">
                            <w:pPr>
                              <w:spacing w:line="240" w:lineRule="exact"/>
                              <w:rPr>
                                <w:szCs w:val="21"/>
                              </w:rPr>
                            </w:pPr>
                          </w:p>
                          <w:p w:rsidR="00462549" w:rsidRPr="00462549" w:rsidRDefault="00462549" w:rsidP="00462549">
                            <w:pPr>
                              <w:spacing w:line="240" w:lineRule="exact"/>
                              <w:ind w:left="210" w:hangingChars="100" w:hanging="210"/>
                              <w:rPr>
                                <w:szCs w:val="21"/>
                              </w:rPr>
                            </w:pPr>
                            <w:r w:rsidRPr="00462549">
                              <w:rPr>
                                <w:rFonts w:hint="eastAsia"/>
                                <w:szCs w:val="21"/>
                              </w:rPr>
                              <w:t>第</w:t>
                            </w:r>
                            <w:r>
                              <w:rPr>
                                <w:rFonts w:hint="eastAsia"/>
                                <w:szCs w:val="21"/>
                              </w:rPr>
                              <w:t>４３</w:t>
                            </w:r>
                            <w:r w:rsidRPr="00462549">
                              <w:rPr>
                                <w:rFonts w:hint="eastAsia"/>
                                <w:szCs w:val="21"/>
                              </w:rPr>
                              <w:t>条</w:t>
                            </w:r>
                            <w:r w:rsidRPr="00462549">
                              <w:rPr>
                                <w:szCs w:val="21"/>
                              </w:rPr>
                              <w:t xml:space="preserve">　指定障害福祉サービス事業者は、当該指定に係るサービス事業所ごとに、都道府県の条例で定める基準に従い、当該指定障害福祉サービスに従事する従業者を有しなければならない。</w:t>
                            </w:r>
                          </w:p>
                          <w:p w:rsidR="00462549" w:rsidRPr="00462549" w:rsidRDefault="00462549" w:rsidP="00462549">
                            <w:pPr>
                              <w:spacing w:line="240" w:lineRule="exact"/>
                              <w:ind w:left="210" w:hangingChars="100" w:hanging="210"/>
                              <w:rPr>
                                <w:szCs w:val="21"/>
                              </w:rPr>
                            </w:pPr>
                            <w:r w:rsidRPr="00462549">
                              <w:rPr>
                                <w:szCs w:val="21"/>
                              </w:rPr>
                              <w:t>２　指定障害福祉サービス事業者は、都道府県の条例で定める指定障害福祉サービスの事業の設備及び運営に関する基準に従い、指定障害福祉サービスを提供しなければならない。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2pt;margin-top:17.6pt;width:422.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">
                <v:textbox inset="5.85pt,.7pt,5.85pt,.7pt">
                  <w:txbxContent>
                    <w:p w:rsidR="00462549" w:rsidRDefault="0094086B" w:rsidP="00462549">
                      <w:pPr>
                        <w:spacing w:line="240" w:lineRule="exact"/>
                        <w:rPr>
                          <w:szCs w:val="21"/>
                        </w:rPr>
                      </w:pPr>
                      <w:r>
                        <w:rPr>
                          <w:rFonts w:hint="eastAsia"/>
                          <w:szCs w:val="21"/>
                        </w:rPr>
                        <w:t>【</w:t>
                      </w:r>
                      <w:r w:rsidR="00462549" w:rsidRPr="00462549">
                        <w:rPr>
                          <w:rFonts w:hint="eastAsia"/>
                          <w:szCs w:val="21"/>
                        </w:rPr>
                        <w:t>参考</w:t>
                      </w:r>
                      <w:r>
                        <w:rPr>
                          <w:rFonts w:hint="eastAsia"/>
                          <w:szCs w:val="21"/>
                        </w:rPr>
                        <w:t>】</w:t>
                      </w:r>
                      <w:r w:rsidR="00462549" w:rsidRPr="00462549">
                        <w:rPr>
                          <w:rFonts w:hint="eastAsia"/>
                          <w:szCs w:val="21"/>
                        </w:rPr>
                        <w:t>障害者の日常生活及び社会生活を総合的に支援するための法律</w:t>
                      </w:r>
                    </w:p>
                    <w:p w:rsidR="00462549" w:rsidRDefault="00462549" w:rsidP="00462549">
                      <w:pPr>
                        <w:spacing w:line="240" w:lineRule="exact"/>
                        <w:rPr>
                          <w:szCs w:val="21"/>
                        </w:rPr>
                      </w:pPr>
                    </w:p>
                    <w:p w:rsidR="00462549" w:rsidRDefault="00462549" w:rsidP="00462549">
                      <w:pPr>
                        <w:spacing w:line="240" w:lineRule="exact"/>
                        <w:ind w:left="210" w:hangingChars="100" w:hanging="210"/>
                        <w:rPr>
                          <w:szCs w:val="21"/>
                        </w:rPr>
                      </w:pPr>
                      <w:r w:rsidRPr="00462549">
                        <w:rPr>
                          <w:rFonts w:hint="eastAsia"/>
                          <w:szCs w:val="21"/>
                        </w:rPr>
                        <w:t>第２９条</w:t>
                      </w:r>
                      <w:r>
                        <w:rPr>
                          <w:rFonts w:hint="eastAsia"/>
                          <w:szCs w:val="21"/>
                        </w:rPr>
                        <w:t xml:space="preserve">　</w:t>
                      </w:r>
                      <w:r w:rsidRPr="00462549">
                        <w:rPr>
                          <w:rFonts w:hint="eastAsia"/>
                          <w:szCs w:val="21"/>
                        </w:rPr>
                        <w:t>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462549" w:rsidRDefault="00462549" w:rsidP="00462549">
                      <w:pPr>
                        <w:spacing w:line="240" w:lineRule="exact"/>
                        <w:rPr>
                          <w:szCs w:val="21"/>
                        </w:rPr>
                      </w:pPr>
                    </w:p>
                    <w:p w:rsidR="00462549" w:rsidRPr="00462549" w:rsidRDefault="00462549" w:rsidP="00462549">
                      <w:pPr>
                        <w:spacing w:line="240" w:lineRule="exact"/>
                        <w:ind w:left="210" w:hangingChars="100" w:hanging="210"/>
                        <w:rPr>
                          <w:szCs w:val="21"/>
                        </w:rPr>
                      </w:pPr>
                      <w:r w:rsidRPr="00462549">
                        <w:rPr>
                          <w:rFonts w:hint="eastAsia"/>
                          <w:szCs w:val="21"/>
                        </w:rPr>
                        <w:t>第</w:t>
                      </w:r>
                      <w:r>
                        <w:rPr>
                          <w:rFonts w:hint="eastAsia"/>
                          <w:szCs w:val="21"/>
                        </w:rPr>
                        <w:t>４３</w:t>
                      </w:r>
                      <w:r w:rsidRPr="00462549">
                        <w:rPr>
                          <w:rFonts w:hint="eastAsia"/>
                          <w:szCs w:val="21"/>
                        </w:rPr>
                        <w:t>条</w:t>
                      </w:r>
                      <w:r w:rsidRPr="00462549">
                        <w:rPr>
                          <w:szCs w:val="21"/>
                        </w:rPr>
                        <w:t xml:space="preserve">　指定障害福祉サービス事業者は、当該指定に係るサービス事業所ごとに、都道府県の条例で定める基準に従い、当該指定障害福祉サービスに従事する従業者を有しなければならない。</w:t>
                      </w:r>
                    </w:p>
                    <w:p w:rsidR="00462549" w:rsidRPr="00462549" w:rsidRDefault="00462549" w:rsidP="00462549">
                      <w:pPr>
                        <w:spacing w:line="240" w:lineRule="exact"/>
                        <w:ind w:left="210" w:hangingChars="100" w:hanging="210"/>
                        <w:rPr>
                          <w:szCs w:val="21"/>
                        </w:rPr>
                      </w:pPr>
                      <w:r w:rsidRPr="00462549">
                        <w:rPr>
                          <w:szCs w:val="21"/>
                        </w:rPr>
                        <w:t>２　指定障害福祉サービス事業者は、都道府県の条例で定める指定障害福祉サービスの事業の設備及び運営に関する基準に従い、指定障害福祉サービスを提供しなければならない。</w:t>
                      </w:r>
                    </w:p>
                  </w:txbxContent>
                </v:textbox>
              </v:rect>
            </w:pict>
          </mc:Fallback>
        </mc:AlternateContent>
      </w:r>
    </w:p>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Pr="0003501C" w:rsidRDefault="00462549" w:rsidP="0003501C"/>
    <w:sectPr w:rsidR="00462549" w:rsidRPr="0003501C" w:rsidSect="0056653E">
      <w:headerReference w:type="default" r:id="rId6"/>
      <w:pgSz w:w="11906" w:h="16838"/>
      <w:pgMar w:top="1418"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96" w:rsidRDefault="00894A96" w:rsidP="0003501C">
      <w:r>
        <w:separator/>
      </w:r>
    </w:p>
  </w:endnote>
  <w:endnote w:type="continuationSeparator" w:id="0">
    <w:p w:rsidR="00894A96" w:rsidRDefault="00894A96" w:rsidP="0003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96" w:rsidRDefault="00894A96" w:rsidP="0003501C">
      <w:r>
        <w:separator/>
      </w:r>
    </w:p>
  </w:footnote>
  <w:footnote w:type="continuationSeparator" w:id="0">
    <w:p w:rsidR="00894A96" w:rsidRDefault="00894A96" w:rsidP="0003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3E" w:rsidRPr="0056653E" w:rsidRDefault="0056653E" w:rsidP="0056653E">
    <w:pPr>
      <w:pStyle w:val="a3"/>
      <w:ind w:leftChars="-405" w:left="122" w:hangingChars="405" w:hanging="972"/>
      <w:rPr>
        <w:sz w:val="24"/>
        <w:szCs w:val="24"/>
      </w:rPr>
    </w:pPr>
    <w:r w:rsidRPr="0056653E">
      <w:rPr>
        <w:rFonts w:hint="eastAsia"/>
        <w:sz w:val="24"/>
        <w:szCs w:val="24"/>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1C"/>
    <w:rsid w:val="0003501C"/>
    <w:rsid w:val="001A7CDB"/>
    <w:rsid w:val="0026046E"/>
    <w:rsid w:val="00343D5D"/>
    <w:rsid w:val="003818DE"/>
    <w:rsid w:val="00462549"/>
    <w:rsid w:val="004D1B62"/>
    <w:rsid w:val="004E5D99"/>
    <w:rsid w:val="00503722"/>
    <w:rsid w:val="00525FCE"/>
    <w:rsid w:val="005305C1"/>
    <w:rsid w:val="00555C0D"/>
    <w:rsid w:val="0056653E"/>
    <w:rsid w:val="00582623"/>
    <w:rsid w:val="00585CDE"/>
    <w:rsid w:val="005F12FD"/>
    <w:rsid w:val="00696A73"/>
    <w:rsid w:val="006C3840"/>
    <w:rsid w:val="00731D3D"/>
    <w:rsid w:val="0073280D"/>
    <w:rsid w:val="00830FEC"/>
    <w:rsid w:val="00861B3C"/>
    <w:rsid w:val="00882688"/>
    <w:rsid w:val="00883415"/>
    <w:rsid w:val="00894A96"/>
    <w:rsid w:val="008F3158"/>
    <w:rsid w:val="0094086B"/>
    <w:rsid w:val="009B38AF"/>
    <w:rsid w:val="009F5BC1"/>
    <w:rsid w:val="00A306B7"/>
    <w:rsid w:val="00A91324"/>
    <w:rsid w:val="00AE03BA"/>
    <w:rsid w:val="00B425DD"/>
    <w:rsid w:val="00BC3644"/>
    <w:rsid w:val="00BC5DDA"/>
    <w:rsid w:val="00CB744B"/>
    <w:rsid w:val="00CE7E0D"/>
    <w:rsid w:val="00CF2105"/>
    <w:rsid w:val="00D04FAE"/>
    <w:rsid w:val="00D41396"/>
    <w:rsid w:val="00E0703F"/>
    <w:rsid w:val="00E27798"/>
    <w:rsid w:val="00E609DD"/>
    <w:rsid w:val="00F04A1C"/>
    <w:rsid w:val="00F9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A61AEB2-B7B2-4510-BF9F-B4DF71F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501C"/>
    <w:pPr>
      <w:tabs>
        <w:tab w:val="center" w:pos="4252"/>
        <w:tab w:val="right" w:pos="8504"/>
      </w:tabs>
      <w:snapToGrid w:val="0"/>
    </w:pPr>
  </w:style>
  <w:style w:type="character" w:customStyle="1" w:styleId="a4">
    <w:name w:val="ヘッダー (文字)"/>
    <w:basedOn w:val="a0"/>
    <w:link w:val="a3"/>
    <w:uiPriority w:val="99"/>
    <w:semiHidden/>
    <w:rsid w:val="0003501C"/>
  </w:style>
  <w:style w:type="paragraph" w:styleId="a5">
    <w:name w:val="footer"/>
    <w:basedOn w:val="a"/>
    <w:link w:val="a6"/>
    <w:uiPriority w:val="99"/>
    <w:semiHidden/>
    <w:unhideWhenUsed/>
    <w:rsid w:val="0003501C"/>
    <w:pPr>
      <w:tabs>
        <w:tab w:val="center" w:pos="4252"/>
        <w:tab w:val="right" w:pos="8504"/>
      </w:tabs>
      <w:snapToGrid w:val="0"/>
    </w:pPr>
  </w:style>
  <w:style w:type="character" w:customStyle="1" w:styleId="a6">
    <w:name w:val="フッター (文字)"/>
    <w:basedOn w:val="a0"/>
    <w:link w:val="a5"/>
    <w:uiPriority w:val="99"/>
    <w:semiHidden/>
    <w:rsid w:val="0003501C"/>
  </w:style>
  <w:style w:type="paragraph" w:styleId="a7">
    <w:name w:val="Balloon Text"/>
    <w:basedOn w:val="a"/>
    <w:link w:val="a8"/>
    <w:uiPriority w:val="99"/>
    <w:semiHidden/>
    <w:unhideWhenUsed/>
    <w:rsid w:val="00A306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6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700570</dc:creator>
  <cp:keywords/>
  <dc:description/>
  <cp:lastModifiedBy>奈良市役所</cp:lastModifiedBy>
  <cp:revision>13</cp:revision>
  <cp:lastPrinted>2022-11-22T00:41:00Z</cp:lastPrinted>
  <dcterms:created xsi:type="dcterms:W3CDTF">2022-11-15T23:36:00Z</dcterms:created>
  <dcterms:modified xsi:type="dcterms:W3CDTF">2022-11-22T01:25:00Z</dcterms:modified>
</cp:coreProperties>
</file>